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E14E63" w14:textId="77777777" w:rsidR="00F42A11" w:rsidRDefault="00F42A11">
      <w:pPr>
        <w:rPr>
          <w:rFonts w:ascii="Arial" w:hAnsi="Arial" w:cs="Arial"/>
          <w:b/>
          <w:bCs/>
          <w:u w:val="single"/>
        </w:rPr>
      </w:pPr>
    </w:p>
    <w:p w14:paraId="1F1E9625" w14:textId="77777777" w:rsidR="00F42A11" w:rsidRPr="00F42A11" w:rsidRDefault="00F42A11">
      <w:pPr>
        <w:rPr>
          <w:rFonts w:ascii="Arial" w:hAnsi="Arial" w:cs="Arial"/>
          <w:b/>
          <w:bCs/>
          <w:color w:val="FF0000"/>
          <w:u w:val="single"/>
        </w:rPr>
      </w:pPr>
    </w:p>
    <w:p w14:paraId="7EBC2546" w14:textId="7E9D6D66" w:rsidR="0088205C" w:rsidRPr="00F42A11" w:rsidRDefault="00F42A11">
      <w:pPr>
        <w:rPr>
          <w:rFonts w:ascii="Arial" w:hAnsi="Arial" w:cs="Arial"/>
          <w:b/>
          <w:bCs/>
          <w:color w:val="FF0000"/>
          <w:u w:val="single"/>
        </w:rPr>
      </w:pPr>
      <w:r w:rsidRPr="00F42A11">
        <w:rPr>
          <w:rFonts w:ascii="Arial" w:hAnsi="Arial" w:cs="Arial"/>
          <w:b/>
          <w:bCs/>
          <w:color w:val="FF0000"/>
          <w:u w:val="single"/>
        </w:rPr>
        <w:t>COMUNICATO IN EMBARGO AL 25/06/2020 ore 11.</w:t>
      </w:r>
      <w:r w:rsidR="00AB207D">
        <w:rPr>
          <w:rFonts w:ascii="Arial" w:hAnsi="Arial" w:cs="Arial"/>
          <w:b/>
          <w:bCs/>
          <w:color w:val="FF0000"/>
          <w:u w:val="single"/>
        </w:rPr>
        <w:t>0</w:t>
      </w:r>
      <w:r w:rsidRPr="00F42A11">
        <w:rPr>
          <w:rFonts w:ascii="Arial" w:hAnsi="Arial" w:cs="Arial"/>
          <w:b/>
          <w:bCs/>
          <w:color w:val="FF0000"/>
          <w:u w:val="single"/>
        </w:rPr>
        <w:t>0</w:t>
      </w:r>
    </w:p>
    <w:p w14:paraId="49F77593" w14:textId="77777777" w:rsidR="002A7994" w:rsidRDefault="002A7994" w:rsidP="00852CBB">
      <w:pPr>
        <w:jc w:val="center"/>
        <w:rPr>
          <w:rFonts w:ascii="Arial" w:hAnsi="Arial" w:cs="Arial"/>
          <w:b/>
          <w:bCs/>
          <w:u w:val="single"/>
        </w:rPr>
      </w:pPr>
    </w:p>
    <w:p w14:paraId="36DBD347" w14:textId="77777777" w:rsidR="002A7994" w:rsidRDefault="002A7994" w:rsidP="00852CBB">
      <w:pPr>
        <w:jc w:val="center"/>
        <w:rPr>
          <w:rFonts w:ascii="Arial" w:hAnsi="Arial" w:cs="Arial"/>
          <w:b/>
          <w:bCs/>
          <w:u w:val="single"/>
        </w:rPr>
      </w:pPr>
    </w:p>
    <w:p w14:paraId="5EAEA504" w14:textId="3A5AC28B" w:rsidR="00124DDA" w:rsidRPr="00C5013B" w:rsidRDefault="00DE3CBD" w:rsidP="004B325E">
      <w:pPr>
        <w:spacing w:after="240"/>
        <w:jc w:val="center"/>
        <w:rPr>
          <w:rFonts w:asciiTheme="majorHAnsi" w:hAnsiTheme="majorHAnsi" w:cs="Arial"/>
          <w:b/>
          <w:bCs/>
        </w:rPr>
      </w:pPr>
      <w:r w:rsidRPr="00C5013B">
        <w:rPr>
          <w:rFonts w:asciiTheme="majorHAnsi" w:hAnsiTheme="majorHAnsi" w:cs="Arial"/>
          <w:b/>
          <w:bCs/>
        </w:rPr>
        <w:t>CARNI BIANCHE</w:t>
      </w:r>
      <w:r w:rsidR="00F04483" w:rsidRPr="00C5013B">
        <w:rPr>
          <w:rFonts w:asciiTheme="majorHAnsi" w:hAnsiTheme="majorHAnsi" w:cs="Arial"/>
          <w:b/>
          <w:bCs/>
        </w:rPr>
        <w:t xml:space="preserve">, UNAITALIA: </w:t>
      </w:r>
      <w:r w:rsidR="00C5013B">
        <w:rPr>
          <w:rFonts w:asciiTheme="majorHAnsi" w:hAnsiTheme="majorHAnsi" w:cs="Arial"/>
          <w:b/>
          <w:bCs/>
        </w:rPr>
        <w:t xml:space="preserve">LE PIU’ CONSUMATE DAGLI ITALIANI, </w:t>
      </w:r>
      <w:r w:rsidRPr="00C5013B">
        <w:rPr>
          <w:rFonts w:asciiTheme="majorHAnsi" w:hAnsiTheme="majorHAnsi" w:cs="Arial"/>
          <w:b/>
          <w:bCs/>
        </w:rPr>
        <w:t xml:space="preserve">CRESCONO </w:t>
      </w:r>
      <w:r w:rsidR="00805414" w:rsidRPr="00C5013B">
        <w:rPr>
          <w:rFonts w:asciiTheme="majorHAnsi" w:hAnsiTheme="majorHAnsi" w:cs="Arial"/>
          <w:b/>
          <w:bCs/>
        </w:rPr>
        <w:t>PRODUZIONE (+0,8%) ED EXPORT (+4,2%)</w:t>
      </w:r>
      <w:r w:rsidR="00ED0716">
        <w:rPr>
          <w:rFonts w:asciiTheme="majorHAnsi" w:hAnsiTheme="majorHAnsi" w:cs="Arial"/>
          <w:b/>
          <w:bCs/>
        </w:rPr>
        <w:t xml:space="preserve">, </w:t>
      </w:r>
      <w:r w:rsidR="00124DDA" w:rsidRPr="00C5013B">
        <w:rPr>
          <w:rFonts w:asciiTheme="majorHAnsi" w:hAnsiTheme="majorHAnsi" w:cs="Arial"/>
          <w:b/>
          <w:bCs/>
        </w:rPr>
        <w:t>2020 INCERTO PER CRISI COVID</w:t>
      </w:r>
    </w:p>
    <w:p w14:paraId="252AE44C" w14:textId="77777777" w:rsidR="00ED0716" w:rsidRDefault="004B325E" w:rsidP="004B325E">
      <w:pPr>
        <w:spacing w:after="240"/>
        <w:contextualSpacing/>
        <w:jc w:val="center"/>
        <w:rPr>
          <w:rFonts w:asciiTheme="majorHAnsi" w:hAnsiTheme="majorHAnsi" w:cs="Arial"/>
          <w:b/>
          <w:bCs/>
        </w:rPr>
      </w:pPr>
      <w:r w:rsidRPr="00124DDA">
        <w:rPr>
          <w:rFonts w:asciiTheme="majorHAnsi" w:hAnsiTheme="majorHAnsi" w:cs="Arial"/>
          <w:b/>
          <w:bCs/>
        </w:rPr>
        <w:t xml:space="preserve">CONTAGI NEI MACELLI USA ED EUROPA, NESSUN </w:t>
      </w:r>
      <w:r w:rsidR="00124DDA" w:rsidRPr="00124DDA">
        <w:rPr>
          <w:rFonts w:asciiTheme="majorHAnsi" w:hAnsiTheme="majorHAnsi" w:cs="Arial"/>
          <w:b/>
          <w:bCs/>
        </w:rPr>
        <w:t xml:space="preserve">FOCOLAIO </w:t>
      </w:r>
      <w:r w:rsidRPr="00124DDA">
        <w:rPr>
          <w:rFonts w:asciiTheme="majorHAnsi" w:hAnsiTheme="majorHAnsi" w:cs="Arial"/>
          <w:b/>
          <w:bCs/>
        </w:rPr>
        <w:t>IN ITALIA</w:t>
      </w:r>
      <w:r w:rsidR="00ED0716">
        <w:rPr>
          <w:rFonts w:asciiTheme="majorHAnsi" w:hAnsiTheme="majorHAnsi" w:cs="Arial"/>
          <w:b/>
          <w:bCs/>
        </w:rPr>
        <w:t xml:space="preserve">, </w:t>
      </w:r>
    </w:p>
    <w:p w14:paraId="2ACAB3AF" w14:textId="1446D83A" w:rsidR="004B325E" w:rsidRDefault="00ED0716" w:rsidP="004B325E">
      <w:pPr>
        <w:spacing w:after="240"/>
        <w:contextualSpacing/>
        <w:jc w:val="center"/>
        <w:rPr>
          <w:rFonts w:asciiTheme="majorHAnsi" w:hAnsiTheme="majorHAnsi" w:cs="Arial"/>
          <w:b/>
          <w:bCs/>
        </w:rPr>
      </w:pPr>
      <w:r>
        <w:rPr>
          <w:rFonts w:asciiTheme="majorHAnsi" w:hAnsiTheme="majorHAnsi" w:cs="Arial"/>
          <w:b/>
          <w:bCs/>
        </w:rPr>
        <w:t>GARANTITA SICUREZZA LAVORATORI E APPROVIGIONAMENTI</w:t>
      </w:r>
    </w:p>
    <w:p w14:paraId="7CE1E935" w14:textId="77777777" w:rsidR="00ED0716" w:rsidRPr="00124DDA" w:rsidRDefault="00ED0716" w:rsidP="004B325E">
      <w:pPr>
        <w:spacing w:after="240"/>
        <w:contextualSpacing/>
        <w:jc w:val="center"/>
        <w:rPr>
          <w:rFonts w:asciiTheme="majorHAnsi" w:hAnsiTheme="majorHAnsi" w:cs="Arial"/>
          <w:b/>
          <w:bCs/>
        </w:rPr>
      </w:pPr>
    </w:p>
    <w:p w14:paraId="304798C5" w14:textId="77777777" w:rsidR="00D462EC" w:rsidRDefault="006E2D18" w:rsidP="002A7994">
      <w:pPr>
        <w:spacing w:after="240"/>
        <w:jc w:val="both"/>
        <w:rPr>
          <w:rFonts w:asciiTheme="majorHAnsi" w:eastAsia="Times New Roman" w:hAnsiTheme="majorHAnsi" w:cs="Arial"/>
          <w:b/>
          <w:bCs/>
          <w:color w:val="000000"/>
          <w:lang w:eastAsia="it-IT"/>
        </w:rPr>
      </w:pPr>
      <w:r w:rsidRPr="004B325E">
        <w:rPr>
          <w:rFonts w:asciiTheme="majorHAnsi" w:hAnsiTheme="majorHAnsi" w:cs="Arial"/>
          <w:i/>
          <w:iCs/>
        </w:rPr>
        <w:t>(</w:t>
      </w:r>
      <w:r w:rsidR="00400AF5" w:rsidRPr="004B325E">
        <w:rPr>
          <w:rFonts w:asciiTheme="majorHAnsi" w:hAnsiTheme="majorHAnsi" w:cs="Arial"/>
          <w:i/>
          <w:iCs/>
        </w:rPr>
        <w:t>Bologna</w:t>
      </w:r>
      <w:r w:rsidRPr="004B325E">
        <w:rPr>
          <w:rFonts w:asciiTheme="majorHAnsi" w:hAnsiTheme="majorHAnsi" w:cs="Arial"/>
          <w:i/>
          <w:iCs/>
        </w:rPr>
        <w:t>, 25 giugno 2020).</w:t>
      </w:r>
      <w:r w:rsidRPr="002A7994">
        <w:rPr>
          <w:rFonts w:asciiTheme="majorHAnsi" w:hAnsiTheme="majorHAnsi" w:cs="Arial"/>
        </w:rPr>
        <w:t xml:space="preserve"> </w:t>
      </w:r>
      <w:r w:rsidR="00C5013B">
        <w:rPr>
          <w:rFonts w:asciiTheme="majorHAnsi" w:hAnsiTheme="majorHAnsi" w:cs="Arial"/>
        </w:rPr>
        <w:t xml:space="preserve">Le </w:t>
      </w:r>
      <w:r w:rsidR="00C5013B" w:rsidRPr="00C5013B">
        <w:rPr>
          <w:rFonts w:asciiTheme="majorHAnsi" w:eastAsia="Times New Roman" w:hAnsiTheme="majorHAnsi" w:cs="Arial"/>
          <w:b/>
          <w:bCs/>
          <w:color w:val="000000"/>
          <w:lang w:eastAsia="it-IT"/>
        </w:rPr>
        <w:t xml:space="preserve">carni avicole </w:t>
      </w:r>
      <w:r w:rsidR="00D462EC">
        <w:rPr>
          <w:rFonts w:asciiTheme="majorHAnsi" w:eastAsia="Times New Roman" w:hAnsiTheme="majorHAnsi" w:cs="Arial"/>
          <w:b/>
          <w:bCs/>
          <w:color w:val="000000"/>
          <w:lang w:eastAsia="it-IT"/>
        </w:rPr>
        <w:t>rimangono</w:t>
      </w:r>
      <w:r w:rsidR="00C5013B" w:rsidRPr="00C5013B">
        <w:rPr>
          <w:rFonts w:asciiTheme="majorHAnsi" w:eastAsia="Times New Roman" w:hAnsiTheme="majorHAnsi" w:cs="Arial"/>
          <w:b/>
          <w:bCs/>
          <w:color w:val="000000"/>
          <w:lang w:eastAsia="it-IT"/>
        </w:rPr>
        <w:t xml:space="preserve"> le più consumate nelle case italiane</w:t>
      </w:r>
      <w:r w:rsidR="00C5013B">
        <w:rPr>
          <w:rFonts w:asciiTheme="majorHAnsi" w:eastAsia="Times New Roman" w:hAnsiTheme="majorHAnsi" w:cs="Arial"/>
          <w:b/>
          <w:bCs/>
          <w:color w:val="000000"/>
          <w:lang w:eastAsia="it-IT"/>
        </w:rPr>
        <w:t xml:space="preserve"> (35%),</w:t>
      </w:r>
      <w:r w:rsidR="00C5013B" w:rsidRPr="00C5013B">
        <w:rPr>
          <w:rFonts w:asciiTheme="majorHAnsi" w:eastAsia="Times New Roman" w:hAnsiTheme="majorHAnsi" w:cs="Arial"/>
          <w:b/>
          <w:bCs/>
          <w:color w:val="000000"/>
          <w:lang w:eastAsia="it-IT"/>
        </w:rPr>
        <w:t xml:space="preserve"> seguite dalle carni bovine (33%) e suine (20%).</w:t>
      </w:r>
      <w:r w:rsidR="00C5013B">
        <w:rPr>
          <w:rFonts w:asciiTheme="majorHAnsi" w:eastAsia="Times New Roman" w:hAnsiTheme="majorHAnsi" w:cs="Arial"/>
          <w:b/>
          <w:bCs/>
          <w:color w:val="000000"/>
          <w:lang w:eastAsia="it-IT"/>
        </w:rPr>
        <w:t xml:space="preserve"> </w:t>
      </w:r>
    </w:p>
    <w:p w14:paraId="3496327C" w14:textId="748E29BC" w:rsidR="004B310B" w:rsidRDefault="00D462EC" w:rsidP="002A7994">
      <w:pPr>
        <w:spacing w:after="240"/>
        <w:jc w:val="both"/>
        <w:rPr>
          <w:rFonts w:asciiTheme="majorHAnsi" w:hAnsiTheme="majorHAnsi" w:cs="Arial"/>
        </w:rPr>
      </w:pPr>
      <w:r>
        <w:rPr>
          <w:rFonts w:asciiTheme="majorHAnsi" w:eastAsia="Times New Roman" w:hAnsiTheme="majorHAnsi" w:cs="Arial"/>
          <w:b/>
          <w:bCs/>
          <w:color w:val="000000"/>
          <w:lang w:eastAsia="it-IT"/>
        </w:rPr>
        <w:t>Nel primo trimestre 2020 forte crescita nei consumi nella GDO di carni bianche (+8,9%) e di uova (+14,1%</w:t>
      </w:r>
      <w:r w:rsidR="004B310B">
        <w:rPr>
          <w:rFonts w:asciiTheme="majorHAnsi" w:eastAsia="Times New Roman" w:hAnsiTheme="majorHAnsi" w:cs="Arial"/>
          <w:b/>
          <w:bCs/>
          <w:color w:val="000000"/>
          <w:lang w:eastAsia="it-IT"/>
        </w:rPr>
        <w:t xml:space="preserve"> il prodotto più acquistato durante il </w:t>
      </w:r>
      <w:proofErr w:type="spellStart"/>
      <w:r w:rsidR="004B310B">
        <w:rPr>
          <w:rFonts w:asciiTheme="majorHAnsi" w:eastAsia="Times New Roman" w:hAnsiTheme="majorHAnsi" w:cs="Arial"/>
          <w:b/>
          <w:bCs/>
          <w:color w:val="000000"/>
          <w:lang w:eastAsia="it-IT"/>
        </w:rPr>
        <w:t>lockdown</w:t>
      </w:r>
      <w:proofErr w:type="spellEnd"/>
      <w:r>
        <w:rPr>
          <w:rFonts w:asciiTheme="majorHAnsi" w:eastAsia="Times New Roman" w:hAnsiTheme="majorHAnsi" w:cs="Arial"/>
          <w:b/>
          <w:bCs/>
          <w:color w:val="000000"/>
          <w:lang w:eastAsia="it-IT"/>
        </w:rPr>
        <w:t xml:space="preserve">) </w:t>
      </w:r>
      <w:r w:rsidR="00C5013B">
        <w:rPr>
          <w:rFonts w:asciiTheme="majorHAnsi" w:hAnsiTheme="majorHAnsi" w:cs="Arial"/>
        </w:rPr>
        <w:t xml:space="preserve">mentre </w:t>
      </w:r>
      <w:r>
        <w:rPr>
          <w:rFonts w:asciiTheme="majorHAnsi" w:hAnsiTheme="majorHAnsi" w:cs="Arial"/>
        </w:rPr>
        <w:t xml:space="preserve">rimane forte l’incertezza legata alla </w:t>
      </w:r>
      <w:r w:rsidR="00124DDA">
        <w:rPr>
          <w:rFonts w:asciiTheme="majorHAnsi" w:hAnsiTheme="majorHAnsi" w:cs="Arial"/>
        </w:rPr>
        <w:t xml:space="preserve">crisi </w:t>
      </w:r>
      <w:proofErr w:type="spellStart"/>
      <w:r w:rsidR="00124DDA">
        <w:rPr>
          <w:rFonts w:asciiTheme="majorHAnsi" w:hAnsiTheme="majorHAnsi" w:cs="Arial"/>
        </w:rPr>
        <w:t>Covid</w:t>
      </w:r>
      <w:proofErr w:type="spellEnd"/>
      <w:r w:rsidR="00124DDA">
        <w:rPr>
          <w:rFonts w:asciiTheme="majorHAnsi" w:hAnsiTheme="majorHAnsi" w:cs="Arial"/>
        </w:rPr>
        <w:t xml:space="preserve"> sulla filiera </w:t>
      </w:r>
      <w:r w:rsidR="00A11E14">
        <w:rPr>
          <w:rFonts w:asciiTheme="majorHAnsi" w:hAnsiTheme="majorHAnsi" w:cs="Arial"/>
        </w:rPr>
        <w:t xml:space="preserve">avicola </w:t>
      </w:r>
      <w:r w:rsidR="00124DDA">
        <w:rPr>
          <w:rFonts w:asciiTheme="majorHAnsi" w:hAnsiTheme="majorHAnsi" w:cs="Arial"/>
        </w:rPr>
        <w:t>a causa della chiusura di interi canali di vendita, a partire dall’Horeca</w:t>
      </w:r>
      <w:r w:rsidR="00A11E14">
        <w:rPr>
          <w:rFonts w:asciiTheme="majorHAnsi" w:hAnsiTheme="majorHAnsi" w:cs="Arial"/>
        </w:rPr>
        <w:t>.</w:t>
      </w:r>
      <w:r w:rsidR="00C9573E">
        <w:rPr>
          <w:rFonts w:asciiTheme="majorHAnsi" w:hAnsiTheme="majorHAnsi" w:cs="Arial"/>
        </w:rPr>
        <w:t xml:space="preserve"> </w:t>
      </w:r>
      <w:r w:rsidR="00A11E14">
        <w:rPr>
          <w:rFonts w:asciiTheme="majorHAnsi" w:hAnsiTheme="majorHAnsi" w:cs="Arial"/>
        </w:rPr>
        <w:t xml:space="preserve">E mentre in Europa e negli USA esplode la crisi dei focolai </w:t>
      </w:r>
      <w:proofErr w:type="spellStart"/>
      <w:r w:rsidR="00A11E14">
        <w:rPr>
          <w:rFonts w:asciiTheme="majorHAnsi" w:hAnsiTheme="majorHAnsi" w:cs="Arial"/>
        </w:rPr>
        <w:t>Covid</w:t>
      </w:r>
      <w:proofErr w:type="spellEnd"/>
      <w:r w:rsidR="00A11E14">
        <w:rPr>
          <w:rFonts w:asciiTheme="majorHAnsi" w:hAnsiTheme="majorHAnsi" w:cs="Arial"/>
        </w:rPr>
        <w:t xml:space="preserve"> nei macelli, l’Italia registra una situazione profondamente diversa. </w:t>
      </w:r>
      <w:r w:rsidR="00A11E14" w:rsidRPr="002A7994">
        <w:rPr>
          <w:rFonts w:asciiTheme="majorHAnsi" w:hAnsiTheme="majorHAnsi" w:cs="Arial"/>
          <w:b/>
          <w:bCs/>
        </w:rPr>
        <w:t>Ad oggi non si sono registrati</w:t>
      </w:r>
      <w:r w:rsidR="00A11E14">
        <w:rPr>
          <w:rFonts w:asciiTheme="majorHAnsi" w:hAnsiTheme="majorHAnsi" w:cs="Arial"/>
          <w:b/>
          <w:bCs/>
        </w:rPr>
        <w:t>, infatti,</w:t>
      </w:r>
      <w:r w:rsidR="00A11E14" w:rsidRPr="002A7994">
        <w:rPr>
          <w:rFonts w:asciiTheme="majorHAnsi" w:hAnsiTheme="majorHAnsi" w:cs="Arial"/>
          <w:b/>
          <w:bCs/>
        </w:rPr>
        <w:t xml:space="preserve"> focolai nei siti produttivi delle aziende aderenti a Unaitalia.</w:t>
      </w:r>
      <w:r w:rsidR="00A11E14" w:rsidRPr="002A7994">
        <w:rPr>
          <w:rFonts w:asciiTheme="majorHAnsi" w:hAnsiTheme="majorHAnsi" w:cs="Arial"/>
        </w:rPr>
        <w:t xml:space="preserve"> Quanto sta accadendo all’estero non rispecchia in alcun modo la realtà italiana e delle aziende</w:t>
      </w:r>
      <w:r w:rsidR="0044025E">
        <w:rPr>
          <w:rFonts w:asciiTheme="majorHAnsi" w:hAnsiTheme="majorHAnsi" w:cs="Arial"/>
        </w:rPr>
        <w:t xml:space="preserve"> della filiera avicola</w:t>
      </w:r>
      <w:r w:rsidR="00A11E14" w:rsidRPr="002A7994">
        <w:rPr>
          <w:rFonts w:asciiTheme="majorHAnsi" w:hAnsiTheme="majorHAnsi" w:cs="Arial"/>
        </w:rPr>
        <w:t>.</w:t>
      </w:r>
      <w:r w:rsidR="00C9573E">
        <w:rPr>
          <w:rFonts w:asciiTheme="majorHAnsi" w:hAnsiTheme="majorHAnsi" w:cs="Arial"/>
        </w:rPr>
        <w:t xml:space="preserve"> </w:t>
      </w:r>
      <w:r w:rsidR="00A11E14" w:rsidRPr="002A7994">
        <w:rPr>
          <w:rFonts w:asciiTheme="majorHAnsi" w:hAnsiTheme="majorHAnsi" w:cs="Arial"/>
        </w:rPr>
        <w:t xml:space="preserve">A fare il punto sul settore è </w:t>
      </w:r>
      <w:r w:rsidR="00A11E14" w:rsidRPr="00A11E14">
        <w:rPr>
          <w:rFonts w:asciiTheme="majorHAnsi" w:hAnsiTheme="majorHAnsi" w:cs="Arial"/>
          <w:b/>
          <w:bCs/>
        </w:rPr>
        <w:t>Unaitalia,</w:t>
      </w:r>
      <w:r w:rsidR="00A11E14" w:rsidRPr="002A7994">
        <w:rPr>
          <w:rFonts w:asciiTheme="majorHAnsi" w:hAnsiTheme="majorHAnsi" w:cs="Arial"/>
        </w:rPr>
        <w:t xml:space="preserve"> l’</w:t>
      </w:r>
      <w:r w:rsidR="00A11E14">
        <w:rPr>
          <w:rFonts w:asciiTheme="majorHAnsi" w:hAnsiTheme="majorHAnsi" w:cs="Arial"/>
        </w:rPr>
        <w:t>A</w:t>
      </w:r>
      <w:r w:rsidR="00A11E14" w:rsidRPr="002A7994">
        <w:rPr>
          <w:rFonts w:asciiTheme="majorHAnsi" w:hAnsiTheme="majorHAnsi" w:cs="Arial"/>
        </w:rPr>
        <w:t>ssociazione che rappresenta la quasi totalità della produzione avicola nazionale, durante l’</w:t>
      </w:r>
      <w:r w:rsidR="00A11E14">
        <w:rPr>
          <w:rFonts w:asciiTheme="majorHAnsi" w:hAnsiTheme="majorHAnsi" w:cs="Arial"/>
        </w:rPr>
        <w:t xml:space="preserve">annuale </w:t>
      </w:r>
      <w:r w:rsidR="00A11E14" w:rsidRPr="002A7994">
        <w:rPr>
          <w:rFonts w:asciiTheme="majorHAnsi" w:hAnsiTheme="majorHAnsi" w:cs="Arial"/>
        </w:rPr>
        <w:t>assemblea dei soci in corso oggi a Bologna.</w:t>
      </w:r>
      <w:r w:rsidR="00C9573E">
        <w:rPr>
          <w:rFonts w:asciiTheme="majorHAnsi" w:hAnsiTheme="majorHAnsi" w:cs="Arial"/>
        </w:rPr>
        <w:t xml:space="preserve"> </w:t>
      </w:r>
      <w:r w:rsidR="000F7B8B" w:rsidRPr="002A7994">
        <w:rPr>
          <w:rFonts w:asciiTheme="majorHAnsi" w:hAnsiTheme="majorHAnsi" w:cs="Arial"/>
        </w:rPr>
        <w:t xml:space="preserve">Secondo i dati diffusi oggi </w:t>
      </w:r>
      <w:r w:rsidR="00E9665C" w:rsidRPr="002A7994">
        <w:rPr>
          <w:rFonts w:asciiTheme="majorHAnsi" w:hAnsiTheme="majorHAnsi" w:cs="Arial"/>
        </w:rPr>
        <w:t>dall’</w:t>
      </w:r>
      <w:r w:rsidR="00A11E14">
        <w:rPr>
          <w:rFonts w:asciiTheme="majorHAnsi" w:hAnsiTheme="majorHAnsi" w:cs="Arial"/>
        </w:rPr>
        <w:t>A</w:t>
      </w:r>
      <w:r w:rsidR="00E9665C" w:rsidRPr="002A7994">
        <w:rPr>
          <w:rFonts w:asciiTheme="majorHAnsi" w:hAnsiTheme="majorHAnsi" w:cs="Arial"/>
        </w:rPr>
        <w:t xml:space="preserve">ssociazione crescono </w:t>
      </w:r>
      <w:r w:rsidR="000F7B8B" w:rsidRPr="002A7994">
        <w:rPr>
          <w:rFonts w:asciiTheme="majorHAnsi" w:hAnsiTheme="majorHAnsi" w:cs="Arial"/>
        </w:rPr>
        <w:t xml:space="preserve">nel 2019 la </w:t>
      </w:r>
      <w:r w:rsidR="000F7B8B" w:rsidRPr="002A7994">
        <w:rPr>
          <w:rFonts w:asciiTheme="majorHAnsi" w:hAnsiTheme="majorHAnsi" w:cs="Arial"/>
          <w:b/>
          <w:bCs/>
        </w:rPr>
        <w:t>produzione</w:t>
      </w:r>
      <w:r w:rsidR="000F7B8B" w:rsidRPr="002A7994">
        <w:rPr>
          <w:rFonts w:asciiTheme="majorHAnsi" w:hAnsiTheme="majorHAnsi" w:cs="Arial"/>
        </w:rPr>
        <w:t xml:space="preserve"> </w:t>
      </w:r>
      <w:r w:rsidR="000E0A8E" w:rsidRPr="002A7994">
        <w:rPr>
          <w:rFonts w:asciiTheme="majorHAnsi" w:hAnsiTheme="majorHAnsi" w:cs="Arial"/>
        </w:rPr>
        <w:t xml:space="preserve">di carni bianche </w:t>
      </w:r>
      <w:r w:rsidR="000F7B8B" w:rsidRPr="002A7994">
        <w:rPr>
          <w:rFonts w:asciiTheme="majorHAnsi" w:hAnsiTheme="majorHAnsi" w:cs="Arial"/>
        </w:rPr>
        <w:t>(</w:t>
      </w:r>
      <w:r w:rsidR="00E9665C" w:rsidRPr="002A7994">
        <w:rPr>
          <w:rFonts w:asciiTheme="majorHAnsi" w:hAnsiTheme="majorHAnsi" w:cs="Arial"/>
        </w:rPr>
        <w:t xml:space="preserve">pari a </w:t>
      </w:r>
      <w:r w:rsidR="000F7B8B" w:rsidRPr="002A7994">
        <w:rPr>
          <w:rFonts w:asciiTheme="majorHAnsi" w:hAnsiTheme="majorHAnsi" w:cs="Arial"/>
        </w:rPr>
        <w:t>1</w:t>
      </w:r>
      <w:r w:rsidR="00FD7C05" w:rsidRPr="002A7994">
        <w:rPr>
          <w:rFonts w:asciiTheme="majorHAnsi" w:hAnsiTheme="majorHAnsi" w:cs="Arial"/>
        </w:rPr>
        <w:t>.324.000</w:t>
      </w:r>
      <w:r w:rsidR="000F7B8B" w:rsidRPr="002A7994">
        <w:rPr>
          <w:rFonts w:asciiTheme="majorHAnsi" w:hAnsiTheme="majorHAnsi" w:cs="Arial"/>
        </w:rPr>
        <w:t xml:space="preserve"> tonnellate </w:t>
      </w:r>
      <w:r w:rsidR="000F7B8B" w:rsidRPr="002A7994">
        <w:rPr>
          <w:rFonts w:asciiTheme="majorHAnsi" w:hAnsiTheme="majorHAnsi" w:cs="Arial"/>
          <w:b/>
          <w:bCs/>
        </w:rPr>
        <w:t>+0,8%</w:t>
      </w:r>
      <w:r w:rsidR="00E9665C" w:rsidRPr="002A7994">
        <w:rPr>
          <w:rFonts w:asciiTheme="majorHAnsi" w:hAnsiTheme="majorHAnsi" w:cs="Arial"/>
          <w:b/>
          <w:bCs/>
        </w:rPr>
        <w:t xml:space="preserve"> </w:t>
      </w:r>
      <w:r w:rsidR="00E9665C" w:rsidRPr="002A7994">
        <w:rPr>
          <w:rFonts w:asciiTheme="majorHAnsi" w:hAnsiTheme="majorHAnsi" w:cs="Arial"/>
        </w:rPr>
        <w:t>sul 2018</w:t>
      </w:r>
      <w:r w:rsidR="000F7B8B" w:rsidRPr="002A7994">
        <w:rPr>
          <w:rFonts w:asciiTheme="majorHAnsi" w:hAnsiTheme="majorHAnsi" w:cs="Arial"/>
        </w:rPr>
        <w:t xml:space="preserve">) e </w:t>
      </w:r>
      <w:r w:rsidR="000F7B8B" w:rsidRPr="002A7994">
        <w:rPr>
          <w:rFonts w:asciiTheme="majorHAnsi" w:hAnsiTheme="majorHAnsi" w:cs="Arial"/>
          <w:b/>
          <w:bCs/>
        </w:rPr>
        <w:t>l’export</w:t>
      </w:r>
      <w:r w:rsidR="000F7B8B" w:rsidRPr="002A7994">
        <w:rPr>
          <w:rFonts w:asciiTheme="majorHAnsi" w:hAnsiTheme="majorHAnsi" w:cs="Arial"/>
        </w:rPr>
        <w:t xml:space="preserve"> (184.300 tonnellate, </w:t>
      </w:r>
      <w:r w:rsidR="000F7B8B" w:rsidRPr="002A7994">
        <w:rPr>
          <w:rFonts w:asciiTheme="majorHAnsi" w:hAnsiTheme="majorHAnsi" w:cs="Arial"/>
          <w:b/>
        </w:rPr>
        <w:t>+4,2%</w:t>
      </w:r>
      <w:r w:rsidR="000F7B8B" w:rsidRPr="002A7994">
        <w:rPr>
          <w:rFonts w:asciiTheme="majorHAnsi" w:hAnsiTheme="majorHAnsi" w:cs="Arial"/>
        </w:rPr>
        <w:t xml:space="preserve">) mentre rimane stabile il fatturato, pari a </w:t>
      </w:r>
      <w:r w:rsidR="000F7B8B" w:rsidRPr="002A7994">
        <w:rPr>
          <w:rFonts w:asciiTheme="majorHAnsi" w:hAnsiTheme="majorHAnsi" w:cs="Arial"/>
          <w:b/>
          <w:bCs/>
        </w:rPr>
        <w:t>4,5 miliardi</w:t>
      </w:r>
      <w:r w:rsidR="000F7B8B" w:rsidRPr="002A7994">
        <w:rPr>
          <w:rFonts w:asciiTheme="majorHAnsi" w:hAnsiTheme="majorHAnsi" w:cs="Arial"/>
        </w:rPr>
        <w:t xml:space="preserve">. </w:t>
      </w:r>
    </w:p>
    <w:p w14:paraId="1D5B765B" w14:textId="3748D99D" w:rsidR="006317D4" w:rsidRPr="00C9573E" w:rsidRDefault="007542C1" w:rsidP="002A7994">
      <w:pPr>
        <w:spacing w:after="240"/>
        <w:jc w:val="both"/>
        <w:rPr>
          <w:rFonts w:asciiTheme="majorHAnsi" w:hAnsiTheme="majorHAnsi" w:cs="Arial"/>
        </w:rPr>
      </w:pPr>
      <w:r w:rsidRPr="002A7994">
        <w:rPr>
          <w:rFonts w:asciiTheme="majorHAnsi" w:hAnsiTheme="majorHAnsi" w:cs="Arial"/>
        </w:rPr>
        <w:t>Le carni avicole</w:t>
      </w:r>
      <w:r w:rsidR="00E9665C" w:rsidRPr="002A7994">
        <w:rPr>
          <w:rFonts w:asciiTheme="majorHAnsi" w:eastAsia="Times New Roman" w:hAnsiTheme="majorHAnsi" w:cs="Arial"/>
          <w:color w:val="000000"/>
          <w:lang w:eastAsia="it-IT"/>
        </w:rPr>
        <w:t xml:space="preserve"> crescono nei consumi</w:t>
      </w:r>
      <w:r w:rsidR="00751ACA" w:rsidRPr="002A7994">
        <w:rPr>
          <w:rFonts w:asciiTheme="majorHAnsi" w:eastAsia="Times New Roman" w:hAnsiTheme="majorHAnsi" w:cs="Arial"/>
          <w:color w:val="000000"/>
          <w:lang w:eastAsia="it-IT"/>
        </w:rPr>
        <w:t xml:space="preserve"> (20,45 kg </w:t>
      </w:r>
      <w:proofErr w:type="spellStart"/>
      <w:r w:rsidR="00751ACA" w:rsidRPr="002A7994">
        <w:rPr>
          <w:rFonts w:asciiTheme="majorHAnsi" w:eastAsia="Times New Roman" w:hAnsiTheme="majorHAnsi" w:cs="Arial"/>
          <w:color w:val="000000"/>
          <w:lang w:eastAsia="it-IT"/>
        </w:rPr>
        <w:t>procapite</w:t>
      </w:r>
      <w:proofErr w:type="spellEnd"/>
      <w:r w:rsidR="00751ACA" w:rsidRPr="002A7994">
        <w:rPr>
          <w:rFonts w:asciiTheme="majorHAnsi" w:eastAsia="Times New Roman" w:hAnsiTheme="majorHAnsi" w:cs="Arial"/>
          <w:color w:val="000000"/>
          <w:lang w:eastAsia="it-IT"/>
        </w:rPr>
        <w:t xml:space="preserve"> +0,2% sul 2018), grazie a una </w:t>
      </w:r>
      <w:r w:rsidR="00E9665C" w:rsidRPr="002A7994">
        <w:rPr>
          <w:rFonts w:asciiTheme="majorHAnsi" w:eastAsia="Times New Roman" w:hAnsiTheme="majorHAnsi" w:cs="Arial"/>
          <w:color w:val="000000"/>
          <w:lang w:eastAsia="it-IT"/>
        </w:rPr>
        <w:t xml:space="preserve">filiera 100% made in Italy, sempre più apprezzata dagli italiani, ma anche di un </w:t>
      </w:r>
      <w:r w:rsidR="00E9665C" w:rsidRPr="002A7994">
        <w:rPr>
          <w:rFonts w:asciiTheme="majorHAnsi" w:eastAsia="Times New Roman" w:hAnsiTheme="majorHAnsi" w:cs="Arial"/>
          <w:b/>
          <w:bCs/>
          <w:color w:val="000000"/>
          <w:lang w:eastAsia="it-IT"/>
        </w:rPr>
        <w:t xml:space="preserve">rinnovato slancio </w:t>
      </w:r>
      <w:r w:rsidR="000E741C" w:rsidRPr="002A7994">
        <w:rPr>
          <w:rFonts w:asciiTheme="majorHAnsi" w:eastAsia="Times New Roman" w:hAnsiTheme="majorHAnsi" w:cs="Arial"/>
          <w:b/>
          <w:bCs/>
          <w:color w:val="000000"/>
          <w:lang w:eastAsia="it-IT"/>
        </w:rPr>
        <w:t>de</w:t>
      </w:r>
      <w:r w:rsidR="00E9665C" w:rsidRPr="002A7994">
        <w:rPr>
          <w:rFonts w:asciiTheme="majorHAnsi" w:eastAsia="Times New Roman" w:hAnsiTheme="majorHAnsi" w:cs="Arial"/>
          <w:b/>
          <w:bCs/>
          <w:color w:val="000000"/>
          <w:lang w:eastAsia="it-IT"/>
        </w:rPr>
        <w:t>ll’export</w:t>
      </w:r>
      <w:r w:rsidRPr="002A7994">
        <w:rPr>
          <w:rFonts w:asciiTheme="majorHAnsi" w:eastAsia="Times New Roman" w:hAnsiTheme="majorHAnsi" w:cs="Arial"/>
          <w:b/>
          <w:bCs/>
          <w:color w:val="000000"/>
          <w:lang w:eastAsia="it-IT"/>
        </w:rPr>
        <w:t xml:space="preserve">, </w:t>
      </w:r>
      <w:r w:rsidR="00E9665C" w:rsidRPr="002A7994">
        <w:rPr>
          <w:rFonts w:asciiTheme="majorHAnsi" w:eastAsia="Times New Roman" w:hAnsiTheme="majorHAnsi" w:cs="Arial"/>
          <w:color w:val="000000"/>
          <w:lang w:eastAsia="it-IT"/>
        </w:rPr>
        <w:t>in linea con quello della carne avicola in Ue (+5%).</w:t>
      </w:r>
      <w:r w:rsidR="00C53F43" w:rsidRPr="002A7994">
        <w:rPr>
          <w:rFonts w:asciiTheme="majorHAnsi" w:eastAsia="Times New Roman" w:hAnsiTheme="majorHAnsi" w:cs="Arial"/>
          <w:color w:val="000000"/>
          <w:lang w:eastAsia="it-IT"/>
        </w:rPr>
        <w:t xml:space="preserve"> </w:t>
      </w:r>
      <w:r w:rsidR="00E9665C" w:rsidRPr="002A7994">
        <w:rPr>
          <w:rFonts w:asciiTheme="majorHAnsi" w:eastAsia="Times New Roman" w:hAnsiTheme="majorHAnsi" w:cs="Arial"/>
          <w:color w:val="000000"/>
          <w:lang w:eastAsia="it-IT"/>
        </w:rPr>
        <w:t xml:space="preserve">Nell’ultimo anno il pollo italiano, infatti, ha acquistato in competitività, </w:t>
      </w:r>
      <w:r w:rsidRPr="002A7994">
        <w:rPr>
          <w:rFonts w:asciiTheme="majorHAnsi" w:eastAsia="Times New Roman" w:hAnsiTheme="majorHAnsi" w:cs="Arial"/>
          <w:color w:val="000000"/>
          <w:lang w:eastAsia="it-IT"/>
        </w:rPr>
        <w:t>grazie soprattutto alle performance su</w:t>
      </w:r>
      <w:r w:rsidR="00E9665C" w:rsidRPr="002A7994">
        <w:rPr>
          <w:rFonts w:asciiTheme="majorHAnsi" w:eastAsia="Times New Roman" w:hAnsiTheme="majorHAnsi" w:cs="Arial"/>
          <w:color w:val="000000"/>
          <w:lang w:eastAsia="it-IT"/>
        </w:rPr>
        <w:t>i mercati Ue come Germania, che assorbe oltre il 40% dell’export avicolo italiano, Grecia (13%) e Francia (7%).</w:t>
      </w:r>
      <w:r w:rsidR="00076594" w:rsidRPr="002A7994">
        <w:rPr>
          <w:rFonts w:asciiTheme="majorHAnsi" w:eastAsia="Times New Roman" w:hAnsiTheme="majorHAnsi" w:cs="Arial"/>
          <w:color w:val="000000"/>
          <w:lang w:eastAsia="it-IT"/>
        </w:rPr>
        <w:t xml:space="preserve"> </w:t>
      </w:r>
      <w:r w:rsidR="00E51199" w:rsidRPr="002A7994">
        <w:rPr>
          <w:rFonts w:asciiTheme="majorHAnsi" w:hAnsiTheme="majorHAnsi" w:cs="Arial"/>
        </w:rPr>
        <w:t>Sul fronte delle uova</w:t>
      </w:r>
      <w:r w:rsidR="00EE37DC" w:rsidRPr="002A7994">
        <w:rPr>
          <w:rFonts w:asciiTheme="majorHAnsi" w:hAnsiTheme="majorHAnsi" w:cs="Arial"/>
        </w:rPr>
        <w:t>, l’Italia ha prodotto nel 2019</w:t>
      </w:r>
      <w:r w:rsidR="00701962" w:rsidRPr="002A7994">
        <w:rPr>
          <w:rFonts w:asciiTheme="majorHAnsi" w:hAnsiTheme="majorHAnsi" w:cs="Arial"/>
        </w:rPr>
        <w:t>,</w:t>
      </w:r>
      <w:r w:rsidR="00EE37DC" w:rsidRPr="002A7994">
        <w:rPr>
          <w:rFonts w:asciiTheme="majorHAnsi" w:hAnsiTheme="majorHAnsi" w:cs="Arial"/>
        </w:rPr>
        <w:t xml:space="preserve"> 12 miliardi 258 milioni di uova (+</w:t>
      </w:r>
      <w:r w:rsidR="00701962" w:rsidRPr="002A7994">
        <w:rPr>
          <w:rFonts w:asciiTheme="majorHAnsi" w:hAnsiTheme="majorHAnsi" w:cs="Arial"/>
        </w:rPr>
        <w:t>0,04% rispetto al 2018)</w:t>
      </w:r>
      <w:r w:rsidR="00877DD3" w:rsidRPr="002A7994">
        <w:rPr>
          <w:rFonts w:asciiTheme="majorHAnsi" w:hAnsiTheme="majorHAnsi" w:cs="Arial"/>
        </w:rPr>
        <w:t xml:space="preserve"> e il</w:t>
      </w:r>
      <w:r w:rsidR="00823DEA" w:rsidRPr="002A7994">
        <w:rPr>
          <w:rFonts w:asciiTheme="majorHAnsi" w:hAnsiTheme="majorHAnsi" w:cs="Arial"/>
        </w:rPr>
        <w:t xml:space="preserve"> fatturato complessivo del </w:t>
      </w:r>
      <w:r w:rsidR="008630FD" w:rsidRPr="002A7994">
        <w:rPr>
          <w:rFonts w:asciiTheme="majorHAnsi" w:hAnsiTheme="majorHAnsi" w:cs="Arial"/>
        </w:rPr>
        <w:t>comparto</w:t>
      </w:r>
      <w:r w:rsidR="00823DEA" w:rsidRPr="002A7994">
        <w:rPr>
          <w:rFonts w:asciiTheme="majorHAnsi" w:hAnsiTheme="majorHAnsi" w:cs="Arial"/>
        </w:rPr>
        <w:t xml:space="preserve"> nel 2019 si </w:t>
      </w:r>
      <w:r w:rsidR="008630FD" w:rsidRPr="002A7994">
        <w:rPr>
          <w:rFonts w:asciiTheme="majorHAnsi" w:hAnsiTheme="majorHAnsi" w:cs="Arial"/>
        </w:rPr>
        <w:t xml:space="preserve">è </w:t>
      </w:r>
      <w:r w:rsidR="00823DEA" w:rsidRPr="002A7994">
        <w:rPr>
          <w:rFonts w:asciiTheme="majorHAnsi" w:hAnsiTheme="majorHAnsi" w:cs="Arial"/>
        </w:rPr>
        <w:t>attesta</w:t>
      </w:r>
      <w:r w:rsidR="008630FD" w:rsidRPr="002A7994">
        <w:rPr>
          <w:rFonts w:asciiTheme="majorHAnsi" w:hAnsiTheme="majorHAnsi" w:cs="Arial"/>
        </w:rPr>
        <w:t>to</w:t>
      </w:r>
      <w:r w:rsidR="00823DEA" w:rsidRPr="002A7994">
        <w:rPr>
          <w:rFonts w:asciiTheme="majorHAnsi" w:hAnsiTheme="majorHAnsi" w:cs="Arial"/>
        </w:rPr>
        <w:t xml:space="preserve"> sui 2,5 miliardi di euro</w:t>
      </w:r>
      <w:r w:rsidR="00FE47B9" w:rsidRPr="002A7994">
        <w:rPr>
          <w:rFonts w:asciiTheme="majorHAnsi" w:hAnsiTheme="majorHAnsi" w:cs="Arial"/>
        </w:rPr>
        <w:t>. C</w:t>
      </w:r>
      <w:r w:rsidR="00E51199" w:rsidRPr="002A7994">
        <w:rPr>
          <w:rFonts w:asciiTheme="majorHAnsi" w:hAnsiTheme="majorHAnsi" w:cs="Arial"/>
        </w:rPr>
        <w:t xml:space="preserve">omplessivamente le aziende associate a Unaitalia – che rappresentano </w:t>
      </w:r>
      <w:r w:rsidR="00E51199" w:rsidRPr="00A11E14">
        <w:rPr>
          <w:rFonts w:asciiTheme="majorHAnsi" w:hAnsiTheme="majorHAnsi" w:cs="Arial"/>
          <w:b/>
          <w:bCs/>
        </w:rPr>
        <w:t>oltre il 90%</w:t>
      </w:r>
      <w:r w:rsidR="00E51199" w:rsidRPr="002A7994">
        <w:rPr>
          <w:rFonts w:asciiTheme="majorHAnsi" w:hAnsiTheme="majorHAnsi" w:cs="Arial"/>
        </w:rPr>
        <w:t xml:space="preserve"> della produzione avicola del Paes</w:t>
      </w:r>
      <w:r w:rsidR="00A47AED" w:rsidRPr="002A7994">
        <w:rPr>
          <w:rFonts w:asciiTheme="majorHAnsi" w:hAnsiTheme="majorHAnsi" w:cs="Arial"/>
        </w:rPr>
        <w:t>e</w:t>
      </w:r>
      <w:r w:rsidR="00E51199" w:rsidRPr="002A7994">
        <w:rPr>
          <w:rFonts w:asciiTheme="majorHAnsi" w:hAnsiTheme="majorHAnsi" w:cs="Arial"/>
        </w:rPr>
        <w:t xml:space="preserve"> - </w:t>
      </w:r>
      <w:r w:rsidR="00E51199" w:rsidRPr="002A7994">
        <w:rPr>
          <w:rFonts w:asciiTheme="majorHAnsi" w:hAnsiTheme="majorHAnsi" w:cs="Arial"/>
          <w:b/>
        </w:rPr>
        <w:t>hanno fatturato 5,5 miliardi</w:t>
      </w:r>
      <w:r w:rsidR="00710367" w:rsidRPr="002A7994">
        <w:rPr>
          <w:rFonts w:asciiTheme="majorHAnsi" w:hAnsiTheme="majorHAnsi" w:cs="Arial"/>
        </w:rPr>
        <w:t xml:space="preserve">, </w:t>
      </w:r>
      <w:r w:rsidR="006317D4" w:rsidRPr="002A7994">
        <w:rPr>
          <w:rFonts w:asciiTheme="majorHAnsi" w:hAnsiTheme="majorHAnsi" w:cs="Arial"/>
        </w:rPr>
        <w:t xml:space="preserve">e dato lavoro a </w:t>
      </w:r>
      <w:r w:rsidR="006317D4" w:rsidRPr="00A11E14">
        <w:rPr>
          <w:rFonts w:asciiTheme="majorHAnsi" w:hAnsiTheme="majorHAnsi" w:cs="Arial"/>
          <w:b/>
          <w:bCs/>
        </w:rPr>
        <w:t>64mila persone</w:t>
      </w:r>
      <w:r w:rsidR="006317D4" w:rsidRPr="002A7994">
        <w:rPr>
          <w:rFonts w:asciiTheme="majorHAnsi" w:hAnsiTheme="majorHAnsi" w:cs="Arial"/>
        </w:rPr>
        <w:t xml:space="preserve">, tra </w:t>
      </w:r>
      <w:r w:rsidR="0044025E">
        <w:rPr>
          <w:rFonts w:asciiTheme="majorHAnsi" w:hAnsiTheme="majorHAnsi" w:cs="Arial"/>
        </w:rPr>
        <w:t>la fase di allevamento</w:t>
      </w:r>
      <w:r w:rsidR="006317D4" w:rsidRPr="002A7994">
        <w:rPr>
          <w:rFonts w:asciiTheme="majorHAnsi" w:hAnsiTheme="majorHAnsi" w:cs="Arial"/>
        </w:rPr>
        <w:t xml:space="preserve"> (38.500) e </w:t>
      </w:r>
      <w:r w:rsidR="00ED0716">
        <w:rPr>
          <w:rFonts w:asciiTheme="majorHAnsi" w:hAnsiTheme="majorHAnsi" w:cs="Arial"/>
        </w:rPr>
        <w:t>quella di</w:t>
      </w:r>
      <w:r w:rsidR="006317D4" w:rsidRPr="002A7994">
        <w:rPr>
          <w:rFonts w:asciiTheme="majorHAnsi" w:hAnsiTheme="majorHAnsi" w:cs="Arial"/>
        </w:rPr>
        <w:t xml:space="preserve"> trasformazione (25.500).</w:t>
      </w:r>
    </w:p>
    <w:p w14:paraId="16096E68" w14:textId="77777777" w:rsidR="00A11E14" w:rsidRDefault="00A11E14" w:rsidP="005B29F3">
      <w:pPr>
        <w:spacing w:after="240"/>
        <w:rPr>
          <w:rFonts w:asciiTheme="majorHAnsi" w:hAnsiTheme="majorHAnsi" w:cs="Arial"/>
          <w:b/>
          <w:bCs/>
        </w:rPr>
      </w:pPr>
    </w:p>
    <w:p w14:paraId="7EC4C224" w14:textId="77777777" w:rsidR="00A11E14" w:rsidRDefault="00A11E14" w:rsidP="005B29F3">
      <w:pPr>
        <w:spacing w:after="240"/>
        <w:rPr>
          <w:rFonts w:asciiTheme="majorHAnsi" w:hAnsiTheme="majorHAnsi" w:cs="Arial"/>
          <w:b/>
          <w:bCs/>
        </w:rPr>
      </w:pPr>
    </w:p>
    <w:p w14:paraId="372FA22D" w14:textId="77777777" w:rsidR="00A11E14" w:rsidRDefault="00A11E14" w:rsidP="00C5013B">
      <w:pPr>
        <w:spacing w:after="240"/>
        <w:jc w:val="both"/>
        <w:rPr>
          <w:rFonts w:asciiTheme="majorHAnsi" w:hAnsiTheme="majorHAnsi" w:cs="Arial"/>
          <w:b/>
          <w:bCs/>
        </w:rPr>
      </w:pPr>
    </w:p>
    <w:p w14:paraId="18440AFB" w14:textId="77777777" w:rsidR="004B310B" w:rsidRDefault="004B310B" w:rsidP="00C5013B">
      <w:pPr>
        <w:spacing w:after="240"/>
        <w:jc w:val="both"/>
        <w:rPr>
          <w:rFonts w:asciiTheme="majorHAnsi" w:hAnsiTheme="majorHAnsi" w:cs="Arial"/>
          <w:b/>
          <w:bCs/>
        </w:rPr>
      </w:pPr>
    </w:p>
    <w:p w14:paraId="79FB505D" w14:textId="77777777" w:rsidR="00C9573E" w:rsidRDefault="00C9573E" w:rsidP="00C5013B">
      <w:pPr>
        <w:spacing w:after="240"/>
        <w:jc w:val="both"/>
        <w:rPr>
          <w:rFonts w:asciiTheme="majorHAnsi" w:hAnsiTheme="majorHAnsi" w:cs="Arial"/>
          <w:b/>
          <w:bCs/>
        </w:rPr>
      </w:pPr>
    </w:p>
    <w:p w14:paraId="22DC8BAB" w14:textId="77777777" w:rsidR="00C9573E" w:rsidRDefault="00C9573E" w:rsidP="00C5013B">
      <w:pPr>
        <w:spacing w:after="240"/>
        <w:jc w:val="both"/>
        <w:rPr>
          <w:rFonts w:asciiTheme="majorHAnsi" w:hAnsiTheme="majorHAnsi" w:cs="Arial"/>
          <w:b/>
          <w:bCs/>
        </w:rPr>
      </w:pPr>
    </w:p>
    <w:p w14:paraId="47398A13" w14:textId="0CE40690" w:rsidR="00710367" w:rsidRPr="002A7994" w:rsidRDefault="000F7B8B" w:rsidP="00C5013B">
      <w:pPr>
        <w:spacing w:after="240"/>
        <w:jc w:val="both"/>
        <w:rPr>
          <w:rFonts w:asciiTheme="majorHAnsi" w:hAnsiTheme="majorHAnsi" w:cs="Arial"/>
          <w:b/>
          <w:bCs/>
        </w:rPr>
      </w:pPr>
      <w:r w:rsidRPr="002A7994">
        <w:rPr>
          <w:rFonts w:asciiTheme="majorHAnsi" w:hAnsiTheme="majorHAnsi" w:cs="Arial"/>
          <w:b/>
          <w:bCs/>
        </w:rPr>
        <w:t xml:space="preserve">FORLINI (UNAITALIA): </w:t>
      </w:r>
      <w:r w:rsidR="00710367" w:rsidRPr="002A7994">
        <w:rPr>
          <w:rFonts w:asciiTheme="majorHAnsi" w:hAnsiTheme="majorHAnsi" w:cs="Arial"/>
          <w:b/>
          <w:bCs/>
        </w:rPr>
        <w:t xml:space="preserve">GRANDE CAPACITA’ ORGANIZZATIVA E RESILIENZA NELLA CRISI COVID, </w:t>
      </w:r>
      <w:r w:rsidR="00226922" w:rsidRPr="002A7994">
        <w:rPr>
          <w:rFonts w:asciiTheme="majorHAnsi" w:hAnsiTheme="majorHAnsi" w:cs="Arial"/>
          <w:b/>
          <w:bCs/>
        </w:rPr>
        <w:t>GARANTITA SICUREZZA LAVORATORI</w:t>
      </w:r>
      <w:r w:rsidR="008864F3" w:rsidRPr="002A7994">
        <w:rPr>
          <w:rFonts w:asciiTheme="majorHAnsi" w:hAnsiTheme="majorHAnsi" w:cs="Arial"/>
          <w:b/>
          <w:bCs/>
        </w:rPr>
        <w:t>. ORA SUPPORTO DELLE ISTITUZIONI E STRATEGIA DI LUNGO PERIODO</w:t>
      </w:r>
    </w:p>
    <w:p w14:paraId="21046886" w14:textId="77777777" w:rsidR="00FE37A2" w:rsidRPr="002A7994" w:rsidRDefault="00D9290B" w:rsidP="002A7994">
      <w:pPr>
        <w:spacing w:after="240"/>
        <w:jc w:val="both"/>
        <w:rPr>
          <w:rFonts w:asciiTheme="majorHAnsi" w:hAnsiTheme="majorHAnsi" w:cs="Arial"/>
        </w:rPr>
      </w:pPr>
      <w:r w:rsidRPr="002A7994">
        <w:rPr>
          <w:rFonts w:asciiTheme="majorHAnsi" w:hAnsiTheme="majorHAnsi" w:cs="Arial"/>
        </w:rPr>
        <w:t xml:space="preserve">“Il bilancio 2019 per le carni bianche è tutto sommato positivo – ha detto il presidente di Unaitalia, </w:t>
      </w:r>
      <w:r w:rsidRPr="00C5013B">
        <w:rPr>
          <w:rFonts w:asciiTheme="majorHAnsi" w:hAnsiTheme="majorHAnsi" w:cs="Arial"/>
          <w:b/>
          <w:bCs/>
        </w:rPr>
        <w:t>Antonio Forlini</w:t>
      </w:r>
      <w:r w:rsidRPr="002A7994">
        <w:rPr>
          <w:rFonts w:asciiTheme="majorHAnsi" w:hAnsiTheme="majorHAnsi" w:cs="Arial"/>
        </w:rPr>
        <w:t>. Il settore</w:t>
      </w:r>
      <w:r w:rsidR="00710367" w:rsidRPr="002A7994">
        <w:rPr>
          <w:rFonts w:asciiTheme="majorHAnsi" w:hAnsiTheme="majorHAnsi" w:cs="Arial"/>
        </w:rPr>
        <w:t xml:space="preserve"> </w:t>
      </w:r>
      <w:r w:rsidRPr="002A7994">
        <w:rPr>
          <w:rFonts w:asciiTheme="majorHAnsi" w:hAnsiTheme="majorHAnsi" w:cs="Arial"/>
        </w:rPr>
        <w:t>ha tenuto</w:t>
      </w:r>
      <w:r w:rsidR="00E9665C" w:rsidRPr="002A7994">
        <w:rPr>
          <w:rFonts w:asciiTheme="majorHAnsi" w:hAnsiTheme="majorHAnsi" w:cs="Arial"/>
        </w:rPr>
        <w:t>, rivelando una crescita dell’export, soprattutto per il pollo (+13% in volumi)</w:t>
      </w:r>
      <w:r w:rsidRPr="002A7994">
        <w:rPr>
          <w:rFonts w:asciiTheme="majorHAnsi" w:hAnsiTheme="majorHAnsi" w:cs="Arial"/>
        </w:rPr>
        <w:t xml:space="preserve">. </w:t>
      </w:r>
      <w:r w:rsidR="003E3433" w:rsidRPr="002A7994">
        <w:rPr>
          <w:rFonts w:asciiTheme="majorHAnsi" w:eastAsia="Times New Roman" w:hAnsiTheme="majorHAnsi" w:cs="Arial"/>
          <w:color w:val="000000"/>
          <w:lang w:eastAsia="it-IT"/>
        </w:rPr>
        <w:t>Le sfide</w:t>
      </w:r>
      <w:r w:rsidR="008173FE" w:rsidRPr="002A7994">
        <w:rPr>
          <w:rFonts w:asciiTheme="majorHAnsi" w:eastAsia="Times New Roman" w:hAnsiTheme="majorHAnsi" w:cs="Arial"/>
          <w:color w:val="000000"/>
          <w:lang w:eastAsia="it-IT"/>
        </w:rPr>
        <w:t xml:space="preserve"> per </w:t>
      </w:r>
      <w:r w:rsidR="00E9665C" w:rsidRPr="002A7994">
        <w:rPr>
          <w:rFonts w:asciiTheme="majorHAnsi" w:eastAsia="Times New Roman" w:hAnsiTheme="majorHAnsi" w:cs="Arial"/>
          <w:color w:val="000000"/>
          <w:lang w:eastAsia="it-IT"/>
        </w:rPr>
        <w:t xml:space="preserve">il 2020 </w:t>
      </w:r>
      <w:r w:rsidR="003E3433" w:rsidRPr="002A7994">
        <w:rPr>
          <w:rFonts w:asciiTheme="majorHAnsi" w:eastAsia="Times New Roman" w:hAnsiTheme="majorHAnsi" w:cs="Arial"/>
          <w:color w:val="000000"/>
          <w:lang w:eastAsia="it-IT"/>
        </w:rPr>
        <w:t>saranno</w:t>
      </w:r>
      <w:r w:rsidR="00D446D7" w:rsidRPr="002A7994">
        <w:rPr>
          <w:rFonts w:asciiTheme="majorHAnsi" w:eastAsia="Times New Roman" w:hAnsiTheme="majorHAnsi" w:cs="Arial"/>
          <w:color w:val="000000"/>
          <w:lang w:eastAsia="it-IT"/>
        </w:rPr>
        <w:t xml:space="preserve"> </w:t>
      </w:r>
      <w:r w:rsidR="003E3433" w:rsidRPr="002A7994">
        <w:rPr>
          <w:rFonts w:asciiTheme="majorHAnsi" w:eastAsia="Times New Roman" w:hAnsiTheme="majorHAnsi" w:cs="Arial"/>
          <w:color w:val="000000"/>
          <w:lang w:eastAsia="it-IT"/>
        </w:rPr>
        <w:t>difendere questa conquista</w:t>
      </w:r>
      <w:r w:rsidR="00801BAF" w:rsidRPr="002A7994">
        <w:rPr>
          <w:rFonts w:asciiTheme="majorHAnsi" w:eastAsia="Times New Roman" w:hAnsiTheme="majorHAnsi" w:cs="Arial"/>
          <w:color w:val="000000"/>
          <w:lang w:eastAsia="it-IT"/>
        </w:rPr>
        <w:t xml:space="preserve"> ma anche</w:t>
      </w:r>
      <w:r w:rsidR="00D446D7" w:rsidRPr="002A7994">
        <w:rPr>
          <w:rFonts w:asciiTheme="majorHAnsi" w:eastAsia="Times New Roman" w:hAnsiTheme="majorHAnsi" w:cs="Arial"/>
          <w:color w:val="000000"/>
          <w:lang w:eastAsia="it-IT"/>
        </w:rPr>
        <w:t xml:space="preserve"> tenerci stretto il primato di autosufficienza di questo settore (107%)</w:t>
      </w:r>
      <w:r w:rsidR="0082500A" w:rsidRPr="002A7994">
        <w:rPr>
          <w:rFonts w:asciiTheme="majorHAnsi" w:eastAsia="Times New Roman" w:hAnsiTheme="majorHAnsi" w:cs="Arial"/>
          <w:color w:val="000000"/>
          <w:lang w:eastAsia="it-IT"/>
        </w:rPr>
        <w:t xml:space="preserve">, </w:t>
      </w:r>
      <w:r w:rsidR="0082500A" w:rsidRPr="002A7994">
        <w:rPr>
          <w:rFonts w:asciiTheme="majorHAnsi" w:hAnsiTheme="majorHAnsi" w:cs="Arial"/>
        </w:rPr>
        <w:t>che è</w:t>
      </w:r>
      <w:r w:rsidR="00D446D7" w:rsidRPr="002A7994">
        <w:rPr>
          <w:rFonts w:asciiTheme="majorHAnsi" w:hAnsiTheme="majorHAnsi" w:cs="Arial"/>
        </w:rPr>
        <w:t xml:space="preserve"> </w:t>
      </w:r>
      <w:r w:rsidR="00F974F4" w:rsidRPr="002A7994">
        <w:rPr>
          <w:rFonts w:asciiTheme="majorHAnsi" w:hAnsiTheme="majorHAnsi" w:cs="Arial"/>
        </w:rPr>
        <w:t xml:space="preserve">tra i pochi </w:t>
      </w:r>
      <w:r w:rsidR="00D446D7" w:rsidRPr="002A7994">
        <w:rPr>
          <w:rFonts w:asciiTheme="majorHAnsi" w:hAnsiTheme="majorHAnsi" w:cs="Arial"/>
        </w:rPr>
        <w:t xml:space="preserve">non </w:t>
      </w:r>
      <w:r w:rsidR="00F974F4" w:rsidRPr="002A7994">
        <w:rPr>
          <w:rFonts w:asciiTheme="majorHAnsi" w:hAnsiTheme="majorHAnsi" w:cs="Arial"/>
        </w:rPr>
        <w:t>costrett</w:t>
      </w:r>
      <w:r w:rsidR="0082500A" w:rsidRPr="002A7994">
        <w:rPr>
          <w:rFonts w:asciiTheme="majorHAnsi" w:hAnsiTheme="majorHAnsi" w:cs="Arial"/>
        </w:rPr>
        <w:t>i</w:t>
      </w:r>
      <w:r w:rsidR="00F974F4" w:rsidRPr="002A7994">
        <w:rPr>
          <w:rFonts w:asciiTheme="majorHAnsi" w:hAnsiTheme="majorHAnsi" w:cs="Arial"/>
        </w:rPr>
        <w:t xml:space="preserve"> </w:t>
      </w:r>
      <w:r w:rsidR="009C22B6" w:rsidRPr="002A7994">
        <w:rPr>
          <w:rFonts w:asciiTheme="majorHAnsi" w:hAnsiTheme="majorHAnsi" w:cs="Arial"/>
        </w:rPr>
        <w:t xml:space="preserve">a </w:t>
      </w:r>
      <w:r w:rsidR="00D446D7" w:rsidRPr="002A7994">
        <w:rPr>
          <w:rFonts w:asciiTheme="majorHAnsi" w:hAnsiTheme="majorHAnsi" w:cs="Arial"/>
        </w:rPr>
        <w:t>importare dall’estero</w:t>
      </w:r>
      <w:r w:rsidR="003E3433" w:rsidRPr="002A7994">
        <w:rPr>
          <w:rFonts w:asciiTheme="majorHAnsi" w:hAnsiTheme="majorHAnsi" w:cs="Arial"/>
        </w:rPr>
        <w:t>.</w:t>
      </w:r>
      <w:r w:rsidR="00710367" w:rsidRPr="002A7994">
        <w:rPr>
          <w:rFonts w:asciiTheme="majorHAnsi" w:hAnsiTheme="majorHAnsi" w:cs="Arial"/>
        </w:rPr>
        <w:t xml:space="preserve"> La filiera durante la pandemia ha dimostrato grande capacità organizzativa, continuando a produrre in sicurezza, proteggendo i propri dipendenti e assicurando continuità negli approvvigionamenti.</w:t>
      </w:r>
      <w:r w:rsidR="00710367">
        <w:rPr>
          <w:rFonts w:ascii="Arial" w:hAnsi="Arial" w:cs="Arial"/>
        </w:rPr>
        <w:t xml:space="preserve"> </w:t>
      </w:r>
      <w:bookmarkStart w:id="0" w:name="_Hlk43897480"/>
      <w:r w:rsidR="00710367" w:rsidRPr="002A7994">
        <w:rPr>
          <w:rFonts w:asciiTheme="majorHAnsi" w:hAnsiTheme="majorHAnsi" w:cs="Arial"/>
          <w:b/>
          <w:bCs/>
        </w:rPr>
        <w:t xml:space="preserve">Ad oggi non si sono registrati focolai di </w:t>
      </w:r>
      <w:proofErr w:type="spellStart"/>
      <w:r w:rsidR="00710367" w:rsidRPr="002A7994">
        <w:rPr>
          <w:rFonts w:asciiTheme="majorHAnsi" w:hAnsiTheme="majorHAnsi" w:cs="Arial"/>
          <w:b/>
          <w:bCs/>
        </w:rPr>
        <w:t>Covid</w:t>
      </w:r>
      <w:proofErr w:type="spellEnd"/>
      <w:r w:rsidR="00710367" w:rsidRPr="002A7994">
        <w:rPr>
          <w:rFonts w:asciiTheme="majorHAnsi" w:hAnsiTheme="majorHAnsi" w:cs="Arial"/>
          <w:b/>
          <w:bCs/>
        </w:rPr>
        <w:t xml:space="preserve"> nei siti produttivi delle aziende aderenti a Unaitalia, contrariamente a quanto accaduto negli Usa e in Europa.</w:t>
      </w:r>
      <w:r w:rsidR="00710367" w:rsidRPr="002A7994">
        <w:rPr>
          <w:rFonts w:asciiTheme="majorHAnsi" w:hAnsiTheme="majorHAnsi" w:cs="Arial"/>
        </w:rPr>
        <w:t xml:space="preserve"> Quanto sta accadendo all’estero non rispecchia in alcun modo la realtà italiana e delle nostre aziende</w:t>
      </w:r>
      <w:r w:rsidR="00EC7AA7" w:rsidRPr="002A7994">
        <w:rPr>
          <w:rFonts w:asciiTheme="majorHAnsi" w:hAnsiTheme="majorHAnsi" w:cs="Arial"/>
        </w:rPr>
        <w:t xml:space="preserve">. </w:t>
      </w:r>
      <w:bookmarkEnd w:id="0"/>
    </w:p>
    <w:p w14:paraId="02F76E33" w14:textId="7902673E" w:rsidR="00F24410" w:rsidRPr="002A7994" w:rsidRDefault="00FE37A2" w:rsidP="002A7994">
      <w:pPr>
        <w:spacing w:after="240"/>
        <w:jc w:val="both"/>
        <w:rPr>
          <w:rFonts w:asciiTheme="majorHAnsi" w:hAnsiTheme="majorHAnsi" w:cs="Arial"/>
        </w:rPr>
      </w:pPr>
      <w:r w:rsidRPr="002A7994">
        <w:rPr>
          <w:rFonts w:asciiTheme="majorHAnsi" w:hAnsiTheme="majorHAnsi" w:cs="Arial"/>
        </w:rPr>
        <w:t xml:space="preserve">Le </w:t>
      </w:r>
      <w:r w:rsidR="006076DA" w:rsidRPr="002A7994">
        <w:rPr>
          <w:rFonts w:asciiTheme="majorHAnsi" w:hAnsiTheme="majorHAnsi" w:cs="Arial"/>
        </w:rPr>
        <w:t xml:space="preserve">misure per la sicurezza hanno </w:t>
      </w:r>
      <w:r w:rsidRPr="002A7994">
        <w:rPr>
          <w:rFonts w:asciiTheme="majorHAnsi" w:hAnsiTheme="majorHAnsi" w:cs="Arial"/>
        </w:rPr>
        <w:t xml:space="preserve">avuto anche un impatto sulla produzione, comportando </w:t>
      </w:r>
      <w:r w:rsidR="00C65260" w:rsidRPr="002A7994">
        <w:rPr>
          <w:rFonts w:asciiTheme="majorHAnsi" w:hAnsiTheme="majorHAnsi" w:cs="Arial"/>
        </w:rPr>
        <w:t xml:space="preserve">un rallentamento delle linee </w:t>
      </w:r>
      <w:r w:rsidRPr="002A7994">
        <w:rPr>
          <w:rFonts w:asciiTheme="majorHAnsi" w:hAnsiTheme="majorHAnsi" w:cs="Arial"/>
        </w:rPr>
        <w:t>e</w:t>
      </w:r>
      <w:r w:rsidR="00C65260" w:rsidRPr="002A7994">
        <w:rPr>
          <w:rFonts w:asciiTheme="majorHAnsi" w:hAnsiTheme="majorHAnsi" w:cs="Arial"/>
        </w:rPr>
        <w:t xml:space="preserve"> impedendo nella prima fase di far fronte in modo </w:t>
      </w:r>
      <w:r w:rsidRPr="002A7994">
        <w:rPr>
          <w:rFonts w:asciiTheme="majorHAnsi" w:hAnsiTheme="majorHAnsi" w:cs="Arial"/>
        </w:rPr>
        <w:t>sistematico</w:t>
      </w:r>
      <w:r w:rsidR="00C65260" w:rsidRPr="002A7994">
        <w:rPr>
          <w:rFonts w:asciiTheme="majorHAnsi" w:hAnsiTheme="majorHAnsi" w:cs="Arial"/>
        </w:rPr>
        <w:t xml:space="preserve"> alle richieste di mercato, e generando nei mesi successivi un magazzino-</w:t>
      </w:r>
      <w:r w:rsidR="006076DA" w:rsidRPr="002A7994">
        <w:rPr>
          <w:rFonts w:asciiTheme="majorHAnsi" w:hAnsiTheme="majorHAnsi" w:cs="Arial"/>
        </w:rPr>
        <w:t xml:space="preserve">scorte </w:t>
      </w:r>
      <w:r w:rsidR="00C65260" w:rsidRPr="002A7994">
        <w:rPr>
          <w:rFonts w:asciiTheme="majorHAnsi" w:hAnsiTheme="majorHAnsi" w:cs="Arial"/>
        </w:rPr>
        <w:t>significativo per alcune tipologie di prodotti</w:t>
      </w:r>
      <w:r w:rsidR="006076DA" w:rsidRPr="002A7994">
        <w:rPr>
          <w:rFonts w:asciiTheme="majorHAnsi" w:hAnsiTheme="majorHAnsi" w:cs="Arial"/>
        </w:rPr>
        <w:t>.</w:t>
      </w:r>
      <w:r w:rsidR="006076DA" w:rsidRPr="002A7994">
        <w:rPr>
          <w:rFonts w:ascii="Arial" w:hAnsi="Arial" w:cs="Arial"/>
          <w:b/>
          <w:bCs/>
        </w:rPr>
        <w:t xml:space="preserve"> </w:t>
      </w:r>
      <w:r w:rsidR="00C65260" w:rsidRPr="002A7994">
        <w:rPr>
          <w:rFonts w:asciiTheme="majorHAnsi" w:hAnsiTheme="majorHAnsi" w:cs="Arial"/>
          <w:b/>
          <w:bCs/>
        </w:rPr>
        <w:t>Queste condizioni hanno comportato costi aggiuntivi per le aziende e condizioni di mercato penalizzanti.</w:t>
      </w:r>
      <w:r w:rsidR="00C65260" w:rsidRPr="002A7994">
        <w:rPr>
          <w:rFonts w:ascii="Arial" w:hAnsi="Arial" w:cs="Arial"/>
          <w:b/>
          <w:bCs/>
        </w:rPr>
        <w:t xml:space="preserve"> </w:t>
      </w:r>
      <w:r w:rsidR="00F24410" w:rsidRPr="002A7994">
        <w:rPr>
          <w:rFonts w:asciiTheme="majorHAnsi" w:hAnsiTheme="majorHAnsi" w:cs="Arial"/>
        </w:rPr>
        <w:t>G</w:t>
      </w:r>
      <w:r w:rsidR="00972380" w:rsidRPr="002A7994">
        <w:rPr>
          <w:rFonts w:asciiTheme="majorHAnsi" w:hAnsiTheme="majorHAnsi" w:cs="Arial"/>
        </w:rPr>
        <w:t>razie al modello integrato di filiera siamo finora riusciti a superare l</w:t>
      </w:r>
      <w:r w:rsidR="00C65260" w:rsidRPr="002A7994">
        <w:rPr>
          <w:rFonts w:asciiTheme="majorHAnsi" w:hAnsiTheme="majorHAnsi" w:cs="Arial"/>
        </w:rPr>
        <w:t>a</w:t>
      </w:r>
      <w:r w:rsidR="00972380" w:rsidRPr="002A7994">
        <w:rPr>
          <w:rFonts w:asciiTheme="majorHAnsi" w:hAnsiTheme="majorHAnsi" w:cs="Arial"/>
        </w:rPr>
        <w:t xml:space="preserve"> crisi senza trasferire le perdite sulla fase agricola e continuando a garantire il reddito degli allevator</w:t>
      </w:r>
      <w:r w:rsidR="006076DA" w:rsidRPr="002A7994">
        <w:rPr>
          <w:rFonts w:asciiTheme="majorHAnsi" w:hAnsiTheme="majorHAnsi" w:cs="Arial"/>
        </w:rPr>
        <w:t>i</w:t>
      </w:r>
      <w:r w:rsidR="00F24410" w:rsidRPr="002A7994">
        <w:rPr>
          <w:rFonts w:asciiTheme="majorHAnsi" w:hAnsiTheme="majorHAnsi" w:cs="Arial"/>
        </w:rPr>
        <w:t>.</w:t>
      </w:r>
      <w:r w:rsidR="006076DA" w:rsidRPr="002A7994">
        <w:rPr>
          <w:rFonts w:ascii="Arial" w:hAnsi="Arial" w:cs="Arial"/>
        </w:rPr>
        <w:t xml:space="preserve"> </w:t>
      </w:r>
      <w:r w:rsidR="00F24410" w:rsidRPr="002A7994">
        <w:rPr>
          <w:rFonts w:asciiTheme="majorHAnsi" w:hAnsiTheme="majorHAnsi" w:cs="Arial"/>
          <w:b/>
          <w:bCs/>
        </w:rPr>
        <w:t>La</w:t>
      </w:r>
      <w:r w:rsidR="00972380" w:rsidRPr="002A7994">
        <w:rPr>
          <w:rFonts w:asciiTheme="majorHAnsi" w:hAnsiTheme="majorHAnsi" w:cs="Arial"/>
          <w:b/>
          <w:bCs/>
        </w:rPr>
        <w:t xml:space="preserve"> nostra capacità di resilienza non è</w:t>
      </w:r>
      <w:r w:rsidR="00367CC2" w:rsidRPr="002A7994">
        <w:rPr>
          <w:rFonts w:asciiTheme="majorHAnsi" w:hAnsiTheme="majorHAnsi" w:cs="Arial"/>
          <w:b/>
          <w:bCs/>
        </w:rPr>
        <w:t xml:space="preserve"> però</w:t>
      </w:r>
      <w:r w:rsidR="00972380" w:rsidRPr="002A7994">
        <w:rPr>
          <w:rFonts w:asciiTheme="majorHAnsi" w:hAnsiTheme="majorHAnsi" w:cs="Arial"/>
          <w:b/>
          <w:bCs/>
        </w:rPr>
        <w:t xml:space="preserve"> infinita e necessita di un supporto</w:t>
      </w:r>
      <w:r w:rsidR="00F24410" w:rsidRPr="002A7994">
        <w:rPr>
          <w:rFonts w:asciiTheme="majorHAnsi" w:hAnsiTheme="majorHAnsi" w:cs="Arial"/>
          <w:b/>
          <w:bCs/>
        </w:rPr>
        <w:t xml:space="preserve"> da parte delle istituzioni</w:t>
      </w:r>
      <w:r w:rsidR="00F24410" w:rsidRPr="002A7994">
        <w:rPr>
          <w:rFonts w:asciiTheme="majorHAnsi" w:hAnsiTheme="majorHAnsi" w:cs="Arial"/>
        </w:rPr>
        <w:t xml:space="preserve">: dobbiamo fare fronte alla competizione internazionale che spesso vede i nostri competitor, già agevolati da costi di produzione più bassi, sostenuti dai rispettivi governi con misure di sostegno agli investimenti. Tale situazione rischia di mettere in pericolo l’autosufficienza del settore avicolo italiano </w:t>
      </w:r>
      <w:r w:rsidR="008864F3" w:rsidRPr="002A7994">
        <w:rPr>
          <w:rFonts w:asciiTheme="majorHAnsi" w:hAnsiTheme="majorHAnsi" w:cs="Arial"/>
        </w:rPr>
        <w:t>ed</w:t>
      </w:r>
      <w:r w:rsidR="00F24410" w:rsidRPr="002A7994">
        <w:rPr>
          <w:rFonts w:asciiTheme="majorHAnsi" w:hAnsiTheme="majorHAnsi" w:cs="Arial"/>
        </w:rPr>
        <w:t xml:space="preserve"> esporre le nostre imprese, oggi tutte </w:t>
      </w:r>
      <w:r w:rsidR="008864F3" w:rsidRPr="002A7994">
        <w:rPr>
          <w:rFonts w:asciiTheme="majorHAnsi" w:hAnsiTheme="majorHAnsi" w:cs="Arial"/>
        </w:rPr>
        <w:t>di proprietà</w:t>
      </w:r>
      <w:r w:rsidR="00F24410" w:rsidRPr="002A7994">
        <w:rPr>
          <w:rFonts w:asciiTheme="majorHAnsi" w:hAnsiTheme="majorHAnsi" w:cs="Arial"/>
        </w:rPr>
        <w:t xml:space="preserve"> italian</w:t>
      </w:r>
      <w:r w:rsidR="008864F3" w:rsidRPr="002A7994">
        <w:rPr>
          <w:rFonts w:asciiTheme="majorHAnsi" w:hAnsiTheme="majorHAnsi" w:cs="Arial"/>
        </w:rPr>
        <w:t>a</w:t>
      </w:r>
      <w:r w:rsidR="00F24410" w:rsidRPr="002A7994">
        <w:rPr>
          <w:rFonts w:asciiTheme="majorHAnsi" w:hAnsiTheme="majorHAnsi" w:cs="Arial"/>
        </w:rPr>
        <w:t xml:space="preserve">, a possibili processi di acquisizione </w:t>
      </w:r>
      <w:r w:rsidR="008864F3" w:rsidRPr="002A7994">
        <w:rPr>
          <w:rFonts w:asciiTheme="majorHAnsi" w:hAnsiTheme="majorHAnsi" w:cs="Arial"/>
        </w:rPr>
        <w:t>dall’estero</w:t>
      </w:r>
      <w:r w:rsidR="00F24410" w:rsidRPr="002A7994">
        <w:rPr>
          <w:rFonts w:asciiTheme="majorHAnsi" w:hAnsiTheme="majorHAnsi" w:cs="Arial"/>
        </w:rPr>
        <w:t xml:space="preserve">. </w:t>
      </w:r>
      <w:r w:rsidR="00F24410" w:rsidRPr="002A7994">
        <w:rPr>
          <w:rFonts w:asciiTheme="majorHAnsi" w:hAnsiTheme="majorHAnsi" w:cs="Arial"/>
          <w:b/>
          <w:bCs/>
        </w:rPr>
        <w:t xml:space="preserve">Auspichiamo quindi una strategia di lungo periodo che veda coinvolti tutti gli attori, dalle associazioni agricole alla </w:t>
      </w:r>
      <w:proofErr w:type="spellStart"/>
      <w:r w:rsidR="00F24410" w:rsidRPr="002A7994">
        <w:rPr>
          <w:rFonts w:asciiTheme="majorHAnsi" w:hAnsiTheme="majorHAnsi" w:cs="Arial"/>
          <w:b/>
          <w:bCs/>
        </w:rPr>
        <w:t>Gdo</w:t>
      </w:r>
      <w:proofErr w:type="spellEnd"/>
      <w:r w:rsidR="00F24410" w:rsidRPr="002A7994">
        <w:rPr>
          <w:rFonts w:asciiTheme="majorHAnsi" w:hAnsiTheme="majorHAnsi" w:cs="Arial"/>
        </w:rPr>
        <w:t xml:space="preserve">, con una visione chiara sulla creazione e redistribuzione del valore, anche nel solco dei processi di cambiamento sollecitati dal mercato e indicati dalla strategia europea From Farm to Fork”. </w:t>
      </w:r>
    </w:p>
    <w:p w14:paraId="18E71C3A" w14:textId="40814E10" w:rsidR="00972380" w:rsidRPr="002A7994" w:rsidRDefault="006E2D18" w:rsidP="00FA175F">
      <w:pPr>
        <w:spacing w:after="240"/>
        <w:rPr>
          <w:rFonts w:asciiTheme="majorHAnsi" w:eastAsia="Times New Roman" w:hAnsiTheme="majorHAnsi" w:cs="Arial"/>
          <w:b/>
          <w:bCs/>
          <w:color w:val="000000"/>
          <w:lang w:eastAsia="it-IT"/>
        </w:rPr>
      </w:pPr>
      <w:r w:rsidRPr="002A7994">
        <w:rPr>
          <w:rFonts w:asciiTheme="majorHAnsi" w:eastAsia="Times New Roman" w:hAnsiTheme="majorHAnsi" w:cs="Arial"/>
          <w:b/>
          <w:bCs/>
          <w:color w:val="000000"/>
          <w:lang w:eastAsia="it-IT"/>
        </w:rPr>
        <w:t xml:space="preserve">LA FOTOGRAFIA </w:t>
      </w:r>
      <w:r w:rsidR="00EC7AA7" w:rsidRPr="002A7994">
        <w:rPr>
          <w:rFonts w:asciiTheme="majorHAnsi" w:eastAsia="Times New Roman" w:hAnsiTheme="majorHAnsi" w:cs="Arial"/>
          <w:b/>
          <w:bCs/>
          <w:color w:val="000000"/>
          <w:lang w:eastAsia="it-IT"/>
        </w:rPr>
        <w:t xml:space="preserve">DEL SETTORE </w:t>
      </w:r>
      <w:r w:rsidRPr="002A7994">
        <w:rPr>
          <w:rFonts w:asciiTheme="majorHAnsi" w:eastAsia="Times New Roman" w:hAnsiTheme="majorHAnsi" w:cs="Arial"/>
          <w:b/>
          <w:bCs/>
          <w:color w:val="000000"/>
          <w:lang w:eastAsia="it-IT"/>
        </w:rPr>
        <w:t>DURANTE IL LOCKDOWN</w:t>
      </w:r>
      <w:r w:rsidR="00EC7AA7" w:rsidRPr="002A7994">
        <w:rPr>
          <w:rFonts w:asciiTheme="majorHAnsi" w:eastAsia="Times New Roman" w:hAnsiTheme="majorHAnsi" w:cs="Arial"/>
          <w:b/>
          <w:bCs/>
          <w:color w:val="000000"/>
          <w:lang w:eastAsia="it-IT"/>
        </w:rPr>
        <w:t>: PESANO IL CALO DEI CONSUMI FUORI CASA E LO SCENARIO INCERTO</w:t>
      </w:r>
    </w:p>
    <w:p w14:paraId="33DD15E3" w14:textId="77777777" w:rsidR="004B310B" w:rsidRDefault="00F92B58" w:rsidP="002A7994">
      <w:pPr>
        <w:spacing w:after="240"/>
        <w:jc w:val="both"/>
        <w:rPr>
          <w:rFonts w:asciiTheme="majorHAnsi" w:eastAsia="Times New Roman" w:hAnsiTheme="majorHAnsi" w:cs="Arial"/>
          <w:color w:val="000000"/>
          <w:lang w:eastAsia="it-IT"/>
        </w:rPr>
      </w:pPr>
      <w:r w:rsidRPr="002A7994">
        <w:rPr>
          <w:rFonts w:asciiTheme="majorHAnsi" w:eastAsia="Times New Roman" w:hAnsiTheme="majorHAnsi" w:cs="Arial"/>
          <w:color w:val="000000"/>
          <w:lang w:eastAsia="it-IT"/>
        </w:rPr>
        <w:t>Il 2020 p</w:t>
      </w:r>
      <w:r w:rsidR="00B97F61" w:rsidRPr="002A7994">
        <w:rPr>
          <w:rFonts w:asciiTheme="majorHAnsi" w:eastAsia="Times New Roman" w:hAnsiTheme="majorHAnsi" w:cs="Arial"/>
          <w:color w:val="000000"/>
          <w:lang w:eastAsia="it-IT"/>
        </w:rPr>
        <w:t>er le carni avicole e uova è ancora un’incognita</w:t>
      </w:r>
      <w:r w:rsidR="00F2480F" w:rsidRPr="002A7994">
        <w:rPr>
          <w:rFonts w:asciiTheme="majorHAnsi" w:eastAsia="Times New Roman" w:hAnsiTheme="majorHAnsi" w:cs="Arial"/>
          <w:color w:val="000000"/>
          <w:lang w:eastAsia="it-IT"/>
        </w:rPr>
        <w:t xml:space="preserve">. </w:t>
      </w:r>
      <w:r w:rsidR="00A56972" w:rsidRPr="002A7994">
        <w:rPr>
          <w:rFonts w:asciiTheme="majorHAnsi" w:eastAsia="Times New Roman" w:hAnsiTheme="majorHAnsi" w:cs="Arial"/>
          <w:color w:val="201F1E"/>
          <w:shd w:val="clear" w:color="auto" w:fill="FFFFFF"/>
          <w:lang w:eastAsia="it-IT"/>
        </w:rPr>
        <w:t>Sul fronte dei consumi, </w:t>
      </w:r>
      <w:r w:rsidR="00A56972" w:rsidRPr="002A7994">
        <w:rPr>
          <w:rFonts w:asciiTheme="majorHAnsi" w:eastAsia="Times New Roman" w:hAnsiTheme="majorHAnsi" w:cs="Arial"/>
          <w:b/>
          <w:bCs/>
          <w:color w:val="201F1E"/>
          <w:shd w:val="clear" w:color="auto" w:fill="FFFFFF"/>
          <w:lang w:eastAsia="it-IT"/>
        </w:rPr>
        <w:t>la produzione e il mercato delle carni avicole hanno risentito degli aggiustamenti innescati dalle nuove dinamiche causate dall’emergenza Covid-19</w:t>
      </w:r>
      <w:r w:rsidR="00A56972" w:rsidRPr="002A7994">
        <w:rPr>
          <w:rFonts w:asciiTheme="majorHAnsi" w:eastAsia="Times New Roman" w:hAnsiTheme="majorHAnsi" w:cs="Arial"/>
          <w:color w:val="201F1E"/>
          <w:shd w:val="clear" w:color="auto" w:fill="FFFFFF"/>
          <w:lang w:eastAsia="it-IT"/>
        </w:rPr>
        <w:t xml:space="preserve">. </w:t>
      </w:r>
      <w:r w:rsidR="00226922" w:rsidRPr="002A7994">
        <w:rPr>
          <w:rFonts w:asciiTheme="majorHAnsi" w:eastAsia="Times New Roman" w:hAnsiTheme="majorHAnsi" w:cs="Arial"/>
          <w:color w:val="201F1E"/>
          <w:shd w:val="clear" w:color="auto" w:fill="FFFFFF"/>
          <w:lang w:eastAsia="it-IT"/>
        </w:rPr>
        <w:t>“</w:t>
      </w:r>
      <w:r w:rsidR="00226922" w:rsidRPr="002A7994">
        <w:rPr>
          <w:rFonts w:asciiTheme="majorHAnsi" w:hAnsiTheme="majorHAnsi" w:cs="Arial"/>
        </w:rPr>
        <w:t>Dovremo affrontare una domanda sempre più altalenante dovuta allo spostamento degli acquisti sul retail (</w:t>
      </w:r>
      <w:proofErr w:type="spellStart"/>
      <w:r w:rsidR="00226922" w:rsidRPr="002A7994">
        <w:rPr>
          <w:rFonts w:asciiTheme="majorHAnsi" w:hAnsiTheme="majorHAnsi" w:cs="Arial"/>
        </w:rPr>
        <w:t>Gdo</w:t>
      </w:r>
      <w:proofErr w:type="spellEnd"/>
      <w:r w:rsidR="00226922" w:rsidRPr="002A7994">
        <w:rPr>
          <w:rFonts w:asciiTheme="majorHAnsi" w:hAnsiTheme="majorHAnsi" w:cs="Arial"/>
        </w:rPr>
        <w:t xml:space="preserve"> e dettaglio tradizionale), a discapito dei consumi fuori casa che registrano un calo consistente delle vendite nel canale Horeca” continua Forlini “una perdita importante, seppur più contenuta rispetto ad altri comparti dell’agroalimentare, non compensata però dalla crescita dei consumi domestici”. </w:t>
      </w:r>
      <w:r w:rsidR="00B817BE" w:rsidRPr="002A7994">
        <w:rPr>
          <w:rFonts w:asciiTheme="majorHAnsi" w:eastAsia="Times New Roman" w:hAnsiTheme="majorHAnsi" w:cs="Arial"/>
          <w:color w:val="000000"/>
          <w:lang w:eastAsia="it-IT"/>
        </w:rPr>
        <w:t xml:space="preserve">Secondo i dati Ismea </w:t>
      </w:r>
      <w:r w:rsidR="00226922" w:rsidRPr="002A7994">
        <w:rPr>
          <w:rFonts w:asciiTheme="majorHAnsi" w:eastAsia="Times New Roman" w:hAnsiTheme="majorHAnsi" w:cs="Arial"/>
          <w:color w:val="000000"/>
          <w:lang w:eastAsia="it-IT"/>
        </w:rPr>
        <w:t>sui consumi domestici delle famiglie italiane n</w:t>
      </w:r>
      <w:r w:rsidR="00B817BE" w:rsidRPr="002A7994">
        <w:rPr>
          <w:rFonts w:asciiTheme="majorHAnsi" w:eastAsia="Times New Roman" w:hAnsiTheme="majorHAnsi" w:cs="Arial"/>
          <w:color w:val="000000"/>
          <w:lang w:eastAsia="it-IT"/>
        </w:rPr>
        <w:t xml:space="preserve">el primo trimestre, durante il </w:t>
      </w:r>
      <w:proofErr w:type="spellStart"/>
      <w:r w:rsidR="00B817BE" w:rsidRPr="002A7994">
        <w:rPr>
          <w:rFonts w:asciiTheme="majorHAnsi" w:eastAsia="Times New Roman" w:hAnsiTheme="majorHAnsi" w:cs="Arial"/>
          <w:color w:val="000000"/>
          <w:lang w:eastAsia="it-IT"/>
        </w:rPr>
        <w:t>lockdown</w:t>
      </w:r>
      <w:proofErr w:type="spellEnd"/>
      <w:r w:rsidR="00B817BE" w:rsidRPr="002A7994">
        <w:rPr>
          <w:rFonts w:asciiTheme="majorHAnsi" w:eastAsia="Times New Roman" w:hAnsiTheme="majorHAnsi" w:cs="Arial"/>
          <w:color w:val="000000"/>
          <w:lang w:eastAsia="it-IT"/>
        </w:rPr>
        <w:t xml:space="preserve"> il segmento più dinamico è stato quello delle uova, </w:t>
      </w:r>
      <w:r w:rsidR="005B1F51" w:rsidRPr="002A7994">
        <w:rPr>
          <w:rFonts w:asciiTheme="majorHAnsi" w:eastAsia="Times New Roman" w:hAnsiTheme="majorHAnsi" w:cs="Arial"/>
          <w:color w:val="000000"/>
          <w:lang w:eastAsia="it-IT"/>
        </w:rPr>
        <w:t xml:space="preserve">vere star del carrello, </w:t>
      </w:r>
      <w:r w:rsidR="00B817BE" w:rsidRPr="002A7994">
        <w:rPr>
          <w:rFonts w:asciiTheme="majorHAnsi" w:eastAsia="Times New Roman" w:hAnsiTheme="majorHAnsi" w:cs="Arial"/>
          <w:color w:val="000000"/>
          <w:lang w:eastAsia="it-IT"/>
        </w:rPr>
        <w:t>che chiud</w:t>
      </w:r>
      <w:r w:rsidR="005B1F51" w:rsidRPr="002A7994">
        <w:rPr>
          <w:rFonts w:asciiTheme="majorHAnsi" w:eastAsia="Times New Roman" w:hAnsiTheme="majorHAnsi" w:cs="Arial"/>
          <w:color w:val="000000"/>
          <w:lang w:eastAsia="it-IT"/>
        </w:rPr>
        <w:t>ono</w:t>
      </w:r>
      <w:r w:rsidR="00B817BE" w:rsidRPr="002A7994">
        <w:rPr>
          <w:rFonts w:asciiTheme="majorHAnsi" w:eastAsia="Times New Roman" w:hAnsiTheme="majorHAnsi" w:cs="Arial"/>
          <w:color w:val="000000"/>
          <w:lang w:eastAsia="it-IT"/>
        </w:rPr>
        <w:t xml:space="preserve"> il</w:t>
      </w:r>
      <w:r w:rsidR="005B1F51" w:rsidRPr="002A7994">
        <w:rPr>
          <w:rFonts w:asciiTheme="majorHAnsi" w:eastAsia="Times New Roman" w:hAnsiTheme="majorHAnsi" w:cs="Arial"/>
          <w:color w:val="000000"/>
          <w:lang w:eastAsia="it-IT"/>
        </w:rPr>
        <w:t xml:space="preserve"> primo</w:t>
      </w:r>
      <w:r w:rsidR="00B817BE" w:rsidRPr="002A7994">
        <w:rPr>
          <w:rFonts w:asciiTheme="majorHAnsi" w:eastAsia="Times New Roman" w:hAnsiTheme="majorHAnsi" w:cs="Arial"/>
          <w:color w:val="000000"/>
          <w:lang w:eastAsia="it-IT"/>
        </w:rPr>
        <w:t xml:space="preserve"> trimestre </w:t>
      </w:r>
      <w:r w:rsidR="005B1F51" w:rsidRPr="002A7994">
        <w:rPr>
          <w:rFonts w:asciiTheme="majorHAnsi" w:eastAsia="Times New Roman" w:hAnsiTheme="majorHAnsi" w:cs="Arial"/>
          <w:color w:val="000000"/>
          <w:lang w:eastAsia="it-IT"/>
        </w:rPr>
        <w:t xml:space="preserve">2020 </w:t>
      </w:r>
      <w:r w:rsidR="00B817BE" w:rsidRPr="002A7994">
        <w:rPr>
          <w:rFonts w:asciiTheme="majorHAnsi" w:eastAsia="Times New Roman" w:hAnsiTheme="majorHAnsi" w:cs="Arial"/>
          <w:color w:val="000000"/>
          <w:lang w:eastAsia="it-IT"/>
        </w:rPr>
        <w:t xml:space="preserve">con un +14%, </w:t>
      </w:r>
    </w:p>
    <w:p w14:paraId="08DB1B19" w14:textId="77777777" w:rsidR="004B310B" w:rsidRDefault="004B310B" w:rsidP="002A7994">
      <w:pPr>
        <w:spacing w:after="240"/>
        <w:jc w:val="both"/>
        <w:rPr>
          <w:rFonts w:asciiTheme="majorHAnsi" w:eastAsia="Times New Roman" w:hAnsiTheme="majorHAnsi" w:cs="Arial"/>
          <w:color w:val="000000"/>
          <w:lang w:eastAsia="it-IT"/>
        </w:rPr>
      </w:pPr>
    </w:p>
    <w:p w14:paraId="13E9F28D" w14:textId="77777777" w:rsidR="00C9573E" w:rsidRDefault="00C9573E" w:rsidP="002A7994">
      <w:pPr>
        <w:spacing w:after="240"/>
        <w:jc w:val="both"/>
        <w:rPr>
          <w:rFonts w:asciiTheme="majorHAnsi" w:eastAsia="Times New Roman" w:hAnsiTheme="majorHAnsi" w:cs="Arial"/>
          <w:color w:val="000000"/>
          <w:lang w:eastAsia="it-IT"/>
        </w:rPr>
      </w:pPr>
    </w:p>
    <w:p w14:paraId="6F22B46E" w14:textId="01E6F24C" w:rsidR="008173FE" w:rsidRPr="004B310B" w:rsidRDefault="00B817BE" w:rsidP="002A7994">
      <w:pPr>
        <w:spacing w:after="240"/>
        <w:jc w:val="both"/>
        <w:rPr>
          <w:rFonts w:asciiTheme="majorHAnsi" w:eastAsia="Times New Roman" w:hAnsiTheme="majorHAnsi" w:cs="Arial"/>
          <w:color w:val="000000"/>
          <w:lang w:eastAsia="it-IT"/>
        </w:rPr>
      </w:pPr>
      <w:r w:rsidRPr="002A7994">
        <w:rPr>
          <w:rFonts w:asciiTheme="majorHAnsi" w:eastAsia="Times New Roman" w:hAnsiTheme="majorHAnsi" w:cs="Arial"/>
          <w:color w:val="000000"/>
          <w:lang w:eastAsia="it-IT"/>
        </w:rPr>
        <w:t xml:space="preserve">dopo settimane in cui le vendite hanno superato del 50% il valore dello stesso periodo dell’annata precedente. Per </w:t>
      </w:r>
      <w:r w:rsidR="00B53193" w:rsidRPr="002A7994">
        <w:rPr>
          <w:rFonts w:asciiTheme="majorHAnsi" w:eastAsia="Times New Roman" w:hAnsiTheme="majorHAnsi" w:cs="Arial"/>
          <w:color w:val="000000"/>
          <w:lang w:eastAsia="it-IT"/>
        </w:rPr>
        <w:t xml:space="preserve">quanto riguarda </w:t>
      </w:r>
      <w:r w:rsidR="00DE27AA" w:rsidRPr="002A7994">
        <w:rPr>
          <w:rFonts w:asciiTheme="majorHAnsi" w:eastAsia="Times New Roman" w:hAnsiTheme="majorHAnsi" w:cs="Arial"/>
          <w:color w:val="000000"/>
          <w:lang w:eastAsia="it-IT"/>
        </w:rPr>
        <w:t>le carni fresche</w:t>
      </w:r>
      <w:r w:rsidRPr="002A7994">
        <w:rPr>
          <w:rFonts w:asciiTheme="majorHAnsi" w:eastAsia="Times New Roman" w:hAnsiTheme="majorHAnsi" w:cs="Arial"/>
          <w:color w:val="000000"/>
          <w:lang w:eastAsia="it-IT"/>
        </w:rPr>
        <w:t xml:space="preserve"> l’aumento </w:t>
      </w:r>
      <w:r w:rsidR="00E07BCE" w:rsidRPr="002A7994">
        <w:rPr>
          <w:rFonts w:asciiTheme="majorHAnsi" w:eastAsia="Times New Roman" w:hAnsiTheme="majorHAnsi" w:cs="Arial"/>
          <w:color w:val="000000"/>
          <w:lang w:eastAsia="it-IT"/>
        </w:rPr>
        <w:t xml:space="preserve">generale </w:t>
      </w:r>
      <w:r w:rsidRPr="002A7994">
        <w:rPr>
          <w:rFonts w:asciiTheme="majorHAnsi" w:eastAsia="Times New Roman" w:hAnsiTheme="majorHAnsi" w:cs="Arial"/>
          <w:color w:val="000000"/>
          <w:lang w:eastAsia="it-IT"/>
        </w:rPr>
        <w:t>è stato del 6,3%</w:t>
      </w:r>
      <w:r w:rsidR="00DE27AA" w:rsidRPr="002A7994">
        <w:rPr>
          <w:rFonts w:asciiTheme="majorHAnsi" w:eastAsia="Times New Roman" w:hAnsiTheme="majorHAnsi" w:cs="Arial"/>
          <w:color w:val="000000"/>
          <w:lang w:eastAsia="it-IT"/>
        </w:rPr>
        <w:t>,</w:t>
      </w:r>
      <w:r w:rsidRPr="002A7994">
        <w:rPr>
          <w:rFonts w:asciiTheme="majorHAnsi" w:eastAsia="Times New Roman" w:hAnsiTheme="majorHAnsi" w:cs="Arial"/>
          <w:color w:val="000000"/>
          <w:lang w:eastAsia="it-IT"/>
        </w:rPr>
        <w:t xml:space="preserve"> </w:t>
      </w:r>
      <w:r w:rsidR="00EE20BC" w:rsidRPr="002A7994">
        <w:rPr>
          <w:rFonts w:asciiTheme="majorHAnsi" w:eastAsia="Times New Roman" w:hAnsiTheme="majorHAnsi" w:cs="Arial"/>
          <w:color w:val="000000"/>
          <w:lang w:eastAsia="it-IT"/>
        </w:rPr>
        <w:t xml:space="preserve">trainato </w:t>
      </w:r>
      <w:r w:rsidRPr="002A7994">
        <w:rPr>
          <w:rFonts w:asciiTheme="majorHAnsi" w:eastAsia="Times New Roman" w:hAnsiTheme="majorHAnsi" w:cs="Arial"/>
          <w:color w:val="000000"/>
          <w:lang w:eastAsia="it-IT"/>
        </w:rPr>
        <w:t xml:space="preserve">soprattutto </w:t>
      </w:r>
      <w:r w:rsidR="00EE20BC" w:rsidRPr="002A7994">
        <w:rPr>
          <w:rFonts w:asciiTheme="majorHAnsi" w:eastAsia="Times New Roman" w:hAnsiTheme="majorHAnsi" w:cs="Arial"/>
          <w:color w:val="000000"/>
          <w:lang w:eastAsia="it-IT"/>
        </w:rPr>
        <w:t>d</w:t>
      </w:r>
      <w:r w:rsidRPr="002A7994">
        <w:rPr>
          <w:rFonts w:asciiTheme="majorHAnsi" w:eastAsia="Times New Roman" w:hAnsiTheme="majorHAnsi" w:cs="Arial"/>
          <w:color w:val="000000"/>
          <w:lang w:eastAsia="it-IT"/>
        </w:rPr>
        <w:t>alle vendite d</w:t>
      </w:r>
      <w:r w:rsidR="00EE20BC" w:rsidRPr="002A7994">
        <w:rPr>
          <w:rFonts w:asciiTheme="majorHAnsi" w:eastAsia="Times New Roman" w:hAnsiTheme="majorHAnsi" w:cs="Arial"/>
          <w:color w:val="000000"/>
          <w:lang w:eastAsia="it-IT"/>
        </w:rPr>
        <w:t>i</w:t>
      </w:r>
      <w:r w:rsidRPr="002A7994">
        <w:rPr>
          <w:rFonts w:asciiTheme="majorHAnsi" w:eastAsia="Times New Roman" w:hAnsiTheme="majorHAnsi" w:cs="Arial"/>
          <w:color w:val="000000"/>
          <w:lang w:eastAsia="it-IT"/>
        </w:rPr>
        <w:t xml:space="preserve"> carni bianche, che dopo un +20% nelle prime settimane di marzo, </w:t>
      </w:r>
      <w:r w:rsidRPr="002A7994">
        <w:rPr>
          <w:rFonts w:asciiTheme="majorHAnsi" w:eastAsiaTheme="minorEastAsia" w:hAnsiTheme="majorHAnsi" w:cs="Arial"/>
          <w:color w:val="000000"/>
          <w:lang w:eastAsia="it-IT"/>
        </w:rPr>
        <w:t xml:space="preserve">si sono assestate su un dato trimestrale del </w:t>
      </w:r>
      <w:r w:rsidRPr="002A7994">
        <w:rPr>
          <w:rFonts w:asciiTheme="majorHAnsi" w:eastAsiaTheme="minorEastAsia" w:hAnsiTheme="majorHAnsi" w:cs="Arial"/>
          <w:b/>
          <w:color w:val="000000"/>
          <w:lang w:eastAsia="it-IT"/>
        </w:rPr>
        <w:t xml:space="preserve">+8,9%. </w:t>
      </w:r>
      <w:r w:rsidR="00FA175F" w:rsidRPr="002A7994">
        <w:rPr>
          <w:rFonts w:asciiTheme="majorHAnsi" w:eastAsia="Times New Roman" w:hAnsiTheme="majorHAnsi" w:cs="Arial"/>
          <w:color w:val="201F1E"/>
          <w:shd w:val="clear" w:color="auto" w:fill="FFFFFF"/>
          <w:lang w:eastAsia="it-IT"/>
        </w:rPr>
        <w:t>Se n</w:t>
      </w:r>
      <w:r w:rsidR="00A56972" w:rsidRPr="002A7994">
        <w:rPr>
          <w:rFonts w:asciiTheme="majorHAnsi" w:eastAsia="Times New Roman" w:hAnsiTheme="majorHAnsi" w:cs="Arial"/>
          <w:color w:val="201F1E"/>
          <w:shd w:val="clear" w:color="auto" w:fill="FFFFFF"/>
          <w:lang w:eastAsia="it-IT"/>
        </w:rPr>
        <w:t xml:space="preserve">elle prime settimane di </w:t>
      </w:r>
      <w:proofErr w:type="spellStart"/>
      <w:r w:rsidR="00A56972" w:rsidRPr="002A7994">
        <w:rPr>
          <w:rFonts w:asciiTheme="majorHAnsi" w:eastAsia="Times New Roman" w:hAnsiTheme="majorHAnsi" w:cs="Arial"/>
          <w:color w:val="201F1E"/>
          <w:shd w:val="clear" w:color="auto" w:fill="FFFFFF"/>
          <w:lang w:eastAsia="it-IT"/>
        </w:rPr>
        <w:t>lockdown</w:t>
      </w:r>
      <w:proofErr w:type="spellEnd"/>
      <w:r w:rsidR="00A56972" w:rsidRPr="002A7994">
        <w:rPr>
          <w:rFonts w:asciiTheme="majorHAnsi" w:eastAsia="Times New Roman" w:hAnsiTheme="majorHAnsi" w:cs="Arial"/>
          <w:color w:val="201F1E"/>
          <w:shd w:val="clear" w:color="auto" w:fill="FFFFFF"/>
          <w:lang w:eastAsia="it-IT"/>
        </w:rPr>
        <w:t xml:space="preserve"> l’andamento è stato favorevole </w:t>
      </w:r>
      <w:r w:rsidR="00FA175F" w:rsidRPr="002A7994">
        <w:rPr>
          <w:rFonts w:asciiTheme="majorHAnsi" w:eastAsia="Times New Roman" w:hAnsiTheme="majorHAnsi" w:cs="Arial"/>
          <w:color w:val="201F1E"/>
          <w:shd w:val="clear" w:color="auto" w:fill="FFFFFF"/>
          <w:lang w:eastAsia="it-IT"/>
        </w:rPr>
        <w:t xml:space="preserve">per via di una </w:t>
      </w:r>
      <w:r w:rsidR="00A56972" w:rsidRPr="002A7994">
        <w:rPr>
          <w:rFonts w:asciiTheme="majorHAnsi" w:eastAsia="Times New Roman" w:hAnsiTheme="majorHAnsi" w:cs="Arial"/>
          <w:color w:val="201F1E"/>
          <w:shd w:val="clear" w:color="auto" w:fill="FFFFFF"/>
          <w:lang w:eastAsia="it-IT"/>
        </w:rPr>
        <w:t>domanda particolarmente dinamic</w:t>
      </w:r>
      <w:r w:rsidR="009E3D52" w:rsidRPr="002A7994">
        <w:rPr>
          <w:rFonts w:asciiTheme="majorHAnsi" w:eastAsia="Times New Roman" w:hAnsiTheme="majorHAnsi" w:cs="Arial"/>
          <w:color w:val="201F1E"/>
          <w:shd w:val="clear" w:color="auto" w:fill="FFFFFF"/>
          <w:lang w:eastAsia="it-IT"/>
        </w:rPr>
        <w:t xml:space="preserve">a a cui il settore ha ben risposto grazie a una forte integrazione verticale della filiera, </w:t>
      </w:r>
      <w:r w:rsidR="00FA175F" w:rsidRPr="002A7994">
        <w:rPr>
          <w:rFonts w:asciiTheme="majorHAnsi" w:eastAsia="Times New Roman" w:hAnsiTheme="majorHAnsi" w:cs="Arial"/>
          <w:b/>
          <w:bCs/>
          <w:color w:val="201F1E"/>
          <w:shd w:val="clear" w:color="auto" w:fill="FFFFFF"/>
          <w:lang w:eastAsia="it-IT"/>
        </w:rPr>
        <w:t>d</w:t>
      </w:r>
      <w:r w:rsidR="00CD5345" w:rsidRPr="002A7994">
        <w:rPr>
          <w:rFonts w:asciiTheme="majorHAnsi" w:eastAsia="Times New Roman" w:hAnsiTheme="majorHAnsi" w:cs="Arial"/>
          <w:b/>
          <w:bCs/>
          <w:color w:val="201F1E"/>
          <w:shd w:val="clear" w:color="auto" w:fill="FFFFFF"/>
          <w:lang w:eastAsia="it-IT"/>
        </w:rPr>
        <w:t xml:space="preserve">a </w:t>
      </w:r>
      <w:r w:rsidR="00FA175F" w:rsidRPr="002A7994">
        <w:rPr>
          <w:rFonts w:asciiTheme="majorHAnsi" w:eastAsia="Times New Roman" w:hAnsiTheme="majorHAnsi" w:cs="Arial"/>
          <w:b/>
          <w:bCs/>
          <w:color w:val="201F1E"/>
          <w:shd w:val="clear" w:color="auto" w:fill="FFFFFF"/>
          <w:lang w:eastAsia="it-IT"/>
        </w:rPr>
        <w:t>aprile le dinamiche di mercato sono cambiate</w:t>
      </w:r>
      <w:r w:rsidR="00B36FB3" w:rsidRPr="002A7994">
        <w:rPr>
          <w:rFonts w:asciiTheme="majorHAnsi" w:eastAsia="Times New Roman" w:hAnsiTheme="majorHAnsi" w:cs="Arial"/>
          <w:color w:val="201F1E"/>
          <w:shd w:val="clear" w:color="auto" w:fill="FFFFFF"/>
          <w:lang w:eastAsia="it-IT"/>
        </w:rPr>
        <w:t>.</w:t>
      </w:r>
      <w:r w:rsidR="005B1F51" w:rsidRPr="002A7994">
        <w:rPr>
          <w:rFonts w:asciiTheme="majorHAnsi" w:eastAsia="Times New Roman" w:hAnsiTheme="majorHAnsi" w:cs="Arial"/>
          <w:color w:val="201F1E"/>
          <w:shd w:val="clear" w:color="auto" w:fill="FFFFFF"/>
          <w:lang w:eastAsia="it-IT"/>
        </w:rPr>
        <w:t xml:space="preserve"> </w:t>
      </w:r>
      <w:r w:rsidR="006E2D18" w:rsidRPr="002A7994">
        <w:rPr>
          <w:rFonts w:asciiTheme="majorHAnsi" w:eastAsia="Times New Roman" w:hAnsiTheme="majorHAnsi" w:cs="Arial"/>
          <w:color w:val="201F1E"/>
          <w:shd w:val="clear" w:color="auto" w:fill="FFFFFF"/>
          <w:lang w:eastAsia="it-IT"/>
        </w:rPr>
        <w:t>“</w:t>
      </w:r>
      <w:r w:rsidR="00B36FB3" w:rsidRPr="002A7994">
        <w:rPr>
          <w:rFonts w:asciiTheme="majorHAnsi" w:eastAsia="Times New Roman" w:hAnsiTheme="majorHAnsi" w:cs="Arial"/>
          <w:color w:val="201F1E"/>
          <w:shd w:val="clear" w:color="auto" w:fill="FFFFFF"/>
          <w:lang w:eastAsia="it-IT"/>
        </w:rPr>
        <w:t>L</w:t>
      </w:r>
      <w:r w:rsidR="00FA175F" w:rsidRPr="002A7994">
        <w:rPr>
          <w:rFonts w:asciiTheme="majorHAnsi" w:eastAsia="Times New Roman" w:hAnsiTheme="majorHAnsi" w:cs="Arial"/>
          <w:color w:val="201F1E"/>
          <w:shd w:val="clear" w:color="auto" w:fill="FFFFFF"/>
          <w:lang w:eastAsia="it-IT"/>
        </w:rPr>
        <w:t>a pressione della domanda sulle carni avicole</w:t>
      </w:r>
      <w:r w:rsidR="009E3D52" w:rsidRPr="002A7994">
        <w:rPr>
          <w:rFonts w:asciiTheme="majorHAnsi" w:eastAsia="Times New Roman" w:hAnsiTheme="majorHAnsi" w:cs="Arial"/>
          <w:color w:val="201F1E"/>
          <w:shd w:val="clear" w:color="auto" w:fill="FFFFFF"/>
          <w:lang w:eastAsia="it-IT"/>
        </w:rPr>
        <w:t xml:space="preserve"> – ha spiegato Forlini - </w:t>
      </w:r>
      <w:r w:rsidR="00FA175F" w:rsidRPr="002A7994">
        <w:rPr>
          <w:rFonts w:asciiTheme="majorHAnsi" w:eastAsia="Times New Roman" w:hAnsiTheme="majorHAnsi" w:cs="Arial"/>
          <w:color w:val="201F1E"/>
          <w:shd w:val="clear" w:color="auto" w:fill="FFFFFF"/>
          <w:lang w:eastAsia="it-IT"/>
        </w:rPr>
        <w:t>si è sensibilmente ridotta</w:t>
      </w:r>
      <w:r w:rsidR="00F96983" w:rsidRPr="002A7994">
        <w:rPr>
          <w:rFonts w:asciiTheme="majorHAnsi" w:eastAsia="Times New Roman" w:hAnsiTheme="majorHAnsi" w:cs="Arial"/>
          <w:color w:val="201F1E"/>
          <w:shd w:val="clear" w:color="auto" w:fill="FFFFFF"/>
          <w:lang w:eastAsia="it-IT"/>
        </w:rPr>
        <w:t xml:space="preserve"> a partire da fine aprile</w:t>
      </w:r>
      <w:r w:rsidR="00DC00C2" w:rsidRPr="002A7994">
        <w:rPr>
          <w:rFonts w:asciiTheme="majorHAnsi" w:eastAsia="Times New Roman" w:hAnsiTheme="majorHAnsi" w:cs="Arial"/>
          <w:color w:val="201F1E"/>
          <w:shd w:val="clear" w:color="auto" w:fill="FFFFFF"/>
          <w:lang w:eastAsia="it-IT"/>
        </w:rPr>
        <w:t xml:space="preserve"> a </w:t>
      </w:r>
      <w:r w:rsidR="00B36FB3" w:rsidRPr="002A7994">
        <w:rPr>
          <w:rFonts w:asciiTheme="majorHAnsi" w:eastAsia="Times New Roman" w:hAnsiTheme="majorHAnsi" w:cs="Arial"/>
          <w:color w:val="201F1E"/>
          <w:shd w:val="clear" w:color="auto" w:fill="FFFFFF"/>
          <w:lang w:eastAsia="it-IT"/>
        </w:rPr>
        <w:t xml:space="preserve">causa </w:t>
      </w:r>
      <w:r w:rsidR="007174EA">
        <w:rPr>
          <w:rFonts w:asciiTheme="majorHAnsi" w:eastAsia="Times New Roman" w:hAnsiTheme="majorHAnsi" w:cs="Arial"/>
          <w:color w:val="201F1E"/>
          <w:shd w:val="clear" w:color="auto" w:fill="FFFFFF"/>
          <w:lang w:eastAsia="it-IT"/>
        </w:rPr>
        <w:t>della</w:t>
      </w:r>
      <w:r w:rsidR="00B36FB3" w:rsidRPr="002A7994">
        <w:rPr>
          <w:rFonts w:asciiTheme="majorHAnsi" w:eastAsia="Times New Roman" w:hAnsiTheme="majorHAnsi" w:cs="Arial"/>
          <w:color w:val="201F1E"/>
          <w:shd w:val="clear" w:color="auto" w:fill="FFFFFF"/>
          <w:lang w:eastAsia="it-IT"/>
        </w:rPr>
        <w:t xml:space="preserve"> minore capacità di spesa dei consumatori, per la mancanza di liquidità indotta dalla crisi. </w:t>
      </w:r>
      <w:r w:rsidR="00E6075D" w:rsidRPr="002A7994">
        <w:rPr>
          <w:rFonts w:asciiTheme="majorHAnsi" w:eastAsia="Times New Roman" w:hAnsiTheme="majorHAnsi" w:cs="Arial"/>
          <w:color w:val="201F1E"/>
          <w:shd w:val="clear" w:color="auto" w:fill="FFFFFF"/>
          <w:lang w:eastAsia="it-IT"/>
        </w:rPr>
        <w:t xml:space="preserve">Auspichiamo un </w:t>
      </w:r>
      <w:r w:rsidR="00FA175F" w:rsidRPr="002A7994">
        <w:rPr>
          <w:rFonts w:asciiTheme="majorHAnsi" w:eastAsia="Times New Roman" w:hAnsiTheme="majorHAnsi" w:cs="Arial"/>
          <w:color w:val="201F1E"/>
          <w:shd w:val="clear" w:color="auto" w:fill="FFFFFF"/>
          <w:lang w:eastAsia="it-IT"/>
        </w:rPr>
        <w:t xml:space="preserve">ritorno </w:t>
      </w:r>
      <w:r w:rsidR="00226922" w:rsidRPr="002A7994">
        <w:rPr>
          <w:rFonts w:asciiTheme="majorHAnsi" w:eastAsia="Times New Roman" w:hAnsiTheme="majorHAnsi" w:cs="Arial"/>
          <w:color w:val="201F1E"/>
          <w:shd w:val="clear" w:color="auto" w:fill="FFFFFF"/>
          <w:lang w:eastAsia="it-IT"/>
        </w:rPr>
        <w:t>alla</w:t>
      </w:r>
      <w:r w:rsidR="00FA175F" w:rsidRPr="002A7994">
        <w:rPr>
          <w:rFonts w:asciiTheme="majorHAnsi" w:eastAsia="Times New Roman" w:hAnsiTheme="majorHAnsi" w:cs="Arial"/>
          <w:color w:val="201F1E"/>
          <w:shd w:val="clear" w:color="auto" w:fill="FFFFFF"/>
          <w:lang w:eastAsia="it-IT"/>
        </w:rPr>
        <w:t xml:space="preserve"> “normalità” in tempi medi e una stabilizzazione della domanda </w:t>
      </w:r>
      <w:r w:rsidR="00E6075D" w:rsidRPr="002A7994">
        <w:rPr>
          <w:rFonts w:asciiTheme="majorHAnsi" w:eastAsia="Times New Roman" w:hAnsiTheme="majorHAnsi" w:cs="Arial"/>
          <w:color w:val="201F1E"/>
          <w:shd w:val="clear" w:color="auto" w:fill="FFFFFF"/>
          <w:lang w:eastAsia="it-IT"/>
        </w:rPr>
        <w:t xml:space="preserve">e </w:t>
      </w:r>
      <w:r w:rsidR="00FA175F" w:rsidRPr="002A7994">
        <w:rPr>
          <w:rFonts w:asciiTheme="majorHAnsi" w:eastAsia="Times New Roman" w:hAnsiTheme="majorHAnsi" w:cs="Arial"/>
          <w:color w:val="201F1E"/>
          <w:shd w:val="clear" w:color="auto" w:fill="FFFFFF"/>
          <w:lang w:eastAsia="it-IT"/>
        </w:rPr>
        <w:t>dell’offerta</w:t>
      </w:r>
      <w:r w:rsidR="00226922" w:rsidRPr="002A7994">
        <w:rPr>
          <w:rFonts w:asciiTheme="majorHAnsi" w:eastAsia="Times New Roman" w:hAnsiTheme="majorHAnsi" w:cs="Arial"/>
          <w:color w:val="201F1E"/>
          <w:shd w:val="clear" w:color="auto" w:fill="FFFFFF"/>
          <w:lang w:eastAsia="it-IT"/>
        </w:rPr>
        <w:t>. L</w:t>
      </w:r>
      <w:r w:rsidR="00226922" w:rsidRPr="002A7994">
        <w:rPr>
          <w:rFonts w:asciiTheme="majorHAnsi" w:hAnsiTheme="majorHAnsi" w:cs="Arial"/>
        </w:rPr>
        <w:t xml:space="preserve">e vendite nei canali fuori casa, anche se in ripresa dopo il </w:t>
      </w:r>
      <w:proofErr w:type="spellStart"/>
      <w:r w:rsidR="00226922" w:rsidRPr="002A7994">
        <w:rPr>
          <w:rFonts w:asciiTheme="majorHAnsi" w:hAnsiTheme="majorHAnsi" w:cs="Arial"/>
        </w:rPr>
        <w:t>lockdown</w:t>
      </w:r>
      <w:proofErr w:type="spellEnd"/>
      <w:r w:rsidR="00226922" w:rsidRPr="002A7994">
        <w:rPr>
          <w:rFonts w:asciiTheme="majorHAnsi" w:hAnsiTheme="majorHAnsi" w:cs="Arial"/>
        </w:rPr>
        <w:t>, non toccheranno comunque i volumi dell’anno precedente a causa della riduzione dei flussi turistici, soprattutto dall’estero, e del blocco della ristorazione aziendale e di comunità</w:t>
      </w:r>
      <w:r w:rsidR="00E6075D" w:rsidRPr="002A7994">
        <w:rPr>
          <w:rFonts w:asciiTheme="majorHAnsi" w:eastAsia="Times New Roman" w:hAnsiTheme="majorHAnsi" w:cs="Arial"/>
          <w:color w:val="201F1E"/>
          <w:shd w:val="clear" w:color="auto" w:fill="FFFFFF"/>
          <w:lang w:eastAsia="it-IT"/>
        </w:rPr>
        <w:t>”.</w:t>
      </w:r>
      <w:r w:rsidR="00E6075D" w:rsidRPr="002A7994">
        <w:rPr>
          <w:rFonts w:asciiTheme="majorHAnsi" w:eastAsia="Times New Roman" w:hAnsiTheme="majorHAnsi" w:cs="Arial"/>
          <w:color w:val="201F1E"/>
          <w:shd w:val="clear" w:color="auto" w:fill="FFFFFF"/>
          <w:lang w:eastAsia="it-IT"/>
        </w:rPr>
        <w:br/>
      </w:r>
      <w:r w:rsidR="00226922" w:rsidRPr="002A7994">
        <w:rPr>
          <w:rFonts w:asciiTheme="majorHAnsi" w:eastAsia="Times New Roman" w:hAnsiTheme="majorHAnsi" w:cs="Arial"/>
          <w:color w:val="000000" w:themeColor="text1"/>
          <w:shd w:val="clear" w:color="auto" w:fill="FFFFFF"/>
          <w:lang w:eastAsia="it-IT"/>
        </w:rPr>
        <w:t>Anche</w:t>
      </w:r>
      <w:r w:rsidR="00E6075D" w:rsidRPr="002A7994">
        <w:rPr>
          <w:rFonts w:asciiTheme="majorHAnsi" w:eastAsia="Times New Roman" w:hAnsiTheme="majorHAnsi" w:cs="Arial"/>
          <w:color w:val="000000" w:themeColor="text1"/>
          <w:shd w:val="clear" w:color="auto" w:fill="FFFFFF"/>
          <w:lang w:eastAsia="it-IT"/>
        </w:rPr>
        <w:t xml:space="preserve"> </w:t>
      </w:r>
      <w:r w:rsidR="007174EA">
        <w:rPr>
          <w:rFonts w:asciiTheme="majorHAnsi" w:eastAsia="Times New Roman" w:hAnsiTheme="majorHAnsi" w:cs="Arial"/>
          <w:color w:val="000000" w:themeColor="text1"/>
          <w:shd w:val="clear" w:color="auto" w:fill="FFFFFF"/>
          <w:lang w:eastAsia="it-IT"/>
        </w:rPr>
        <w:t xml:space="preserve">per </w:t>
      </w:r>
      <w:r w:rsidR="00E6075D" w:rsidRPr="002A7994">
        <w:rPr>
          <w:rFonts w:asciiTheme="majorHAnsi" w:eastAsia="Times New Roman" w:hAnsiTheme="majorHAnsi" w:cs="Arial"/>
          <w:color w:val="000000" w:themeColor="text1"/>
          <w:shd w:val="clear" w:color="auto" w:fill="FFFFFF"/>
          <w:lang w:eastAsia="it-IT"/>
        </w:rPr>
        <w:t>le uova</w:t>
      </w:r>
      <w:r w:rsidR="007174EA">
        <w:rPr>
          <w:rFonts w:asciiTheme="majorHAnsi" w:eastAsia="Times New Roman" w:hAnsiTheme="majorHAnsi" w:cs="Arial"/>
          <w:color w:val="000000" w:themeColor="text1"/>
          <w:shd w:val="clear" w:color="auto" w:fill="FFFFFF"/>
          <w:lang w:eastAsia="it-IT"/>
        </w:rPr>
        <w:t xml:space="preserve">, </w:t>
      </w:r>
      <w:r w:rsidR="00E6075D" w:rsidRPr="002A7994">
        <w:rPr>
          <w:rFonts w:asciiTheme="majorHAnsi" w:eastAsia="Times New Roman" w:hAnsiTheme="majorHAnsi" w:cs="Arial"/>
          <w:color w:val="000000" w:themeColor="text1"/>
          <w:shd w:val="clear" w:color="auto" w:fill="FFFFFF"/>
          <w:lang w:eastAsia="it-IT"/>
        </w:rPr>
        <w:t>che</w:t>
      </w:r>
      <w:r w:rsidR="00A16D0D" w:rsidRPr="002A7994">
        <w:rPr>
          <w:rFonts w:asciiTheme="majorHAnsi" w:eastAsia="Times New Roman" w:hAnsiTheme="majorHAnsi" w:cs="Arial"/>
          <w:color w:val="000000" w:themeColor="text1"/>
          <w:shd w:val="clear" w:color="auto" w:fill="FFFFFF"/>
          <w:lang w:eastAsia="it-IT"/>
        </w:rPr>
        <w:t xml:space="preserve"> almeno </w:t>
      </w:r>
      <w:r w:rsidR="00E24F6B" w:rsidRPr="002A7994">
        <w:rPr>
          <w:rFonts w:asciiTheme="majorHAnsi" w:eastAsia="Times New Roman" w:hAnsiTheme="majorHAnsi" w:cs="Arial"/>
          <w:color w:val="000000" w:themeColor="text1"/>
          <w:shd w:val="clear" w:color="auto" w:fill="FFFFFF"/>
          <w:lang w:eastAsia="it-IT"/>
        </w:rPr>
        <w:t xml:space="preserve">per </w:t>
      </w:r>
      <w:r w:rsidR="00A16D0D" w:rsidRPr="002A7994">
        <w:rPr>
          <w:rFonts w:asciiTheme="majorHAnsi" w:eastAsia="Times New Roman" w:hAnsiTheme="majorHAnsi" w:cs="Arial"/>
          <w:color w:val="000000" w:themeColor="text1"/>
          <w:shd w:val="clear" w:color="auto" w:fill="FFFFFF"/>
          <w:lang w:eastAsia="it-IT"/>
        </w:rPr>
        <w:t xml:space="preserve">le vendite </w:t>
      </w:r>
      <w:r w:rsidR="00E24F6B" w:rsidRPr="002A7994">
        <w:rPr>
          <w:rFonts w:asciiTheme="majorHAnsi" w:eastAsia="Times New Roman" w:hAnsiTheme="majorHAnsi" w:cs="Arial"/>
          <w:color w:val="000000" w:themeColor="text1"/>
          <w:shd w:val="clear" w:color="auto" w:fill="FFFFFF"/>
          <w:lang w:eastAsia="it-IT"/>
        </w:rPr>
        <w:t>n</w:t>
      </w:r>
      <w:r w:rsidR="00A16D0D" w:rsidRPr="002A7994">
        <w:rPr>
          <w:rFonts w:asciiTheme="majorHAnsi" w:eastAsia="Times New Roman" w:hAnsiTheme="majorHAnsi" w:cs="Arial"/>
          <w:color w:val="000000" w:themeColor="text1"/>
          <w:shd w:val="clear" w:color="auto" w:fill="FFFFFF"/>
          <w:lang w:eastAsia="it-IT"/>
        </w:rPr>
        <w:t xml:space="preserve">ella </w:t>
      </w:r>
      <w:proofErr w:type="spellStart"/>
      <w:r w:rsidR="00A16D0D" w:rsidRPr="002A7994">
        <w:rPr>
          <w:rFonts w:asciiTheme="majorHAnsi" w:eastAsia="Times New Roman" w:hAnsiTheme="majorHAnsi" w:cs="Arial"/>
          <w:color w:val="000000" w:themeColor="text1"/>
          <w:shd w:val="clear" w:color="auto" w:fill="FFFFFF"/>
          <w:lang w:eastAsia="it-IT"/>
        </w:rPr>
        <w:t>Gdo</w:t>
      </w:r>
      <w:proofErr w:type="spellEnd"/>
      <w:r w:rsidR="00A16D0D" w:rsidRPr="002A7994">
        <w:rPr>
          <w:rFonts w:asciiTheme="majorHAnsi" w:eastAsia="Times New Roman" w:hAnsiTheme="majorHAnsi" w:cs="Arial"/>
          <w:color w:val="000000" w:themeColor="text1"/>
          <w:shd w:val="clear" w:color="auto" w:fill="FFFFFF"/>
          <w:lang w:eastAsia="it-IT"/>
        </w:rPr>
        <w:t xml:space="preserve"> sembrano</w:t>
      </w:r>
      <w:r w:rsidR="00E6075D" w:rsidRPr="002A7994">
        <w:rPr>
          <w:rFonts w:asciiTheme="majorHAnsi" w:eastAsia="Times New Roman" w:hAnsiTheme="majorHAnsi" w:cs="Arial"/>
          <w:color w:val="000000" w:themeColor="text1"/>
          <w:shd w:val="clear" w:color="auto" w:fill="FFFFFF"/>
          <w:lang w:eastAsia="it-IT"/>
        </w:rPr>
        <w:t xml:space="preserve"> non risent</w:t>
      </w:r>
      <w:r w:rsidR="00A16D0D" w:rsidRPr="002A7994">
        <w:rPr>
          <w:rFonts w:asciiTheme="majorHAnsi" w:eastAsia="Times New Roman" w:hAnsiTheme="majorHAnsi" w:cs="Arial"/>
          <w:color w:val="000000" w:themeColor="text1"/>
          <w:shd w:val="clear" w:color="auto" w:fill="FFFFFF"/>
          <w:lang w:eastAsia="it-IT"/>
        </w:rPr>
        <w:t>ire</w:t>
      </w:r>
      <w:r w:rsidR="00E6075D" w:rsidRPr="002A7994">
        <w:rPr>
          <w:rFonts w:asciiTheme="majorHAnsi" w:eastAsia="Times New Roman" w:hAnsiTheme="majorHAnsi" w:cs="Arial"/>
          <w:color w:val="000000" w:themeColor="text1"/>
          <w:shd w:val="clear" w:color="auto" w:fill="FFFFFF"/>
          <w:lang w:eastAsia="it-IT"/>
        </w:rPr>
        <w:t xml:space="preserve"> del passaggio dalla fase 1 alla fase 2 del </w:t>
      </w:r>
      <w:proofErr w:type="spellStart"/>
      <w:r w:rsidR="00E6075D" w:rsidRPr="002A7994">
        <w:rPr>
          <w:rFonts w:asciiTheme="majorHAnsi" w:eastAsia="Times New Roman" w:hAnsiTheme="majorHAnsi" w:cs="Arial"/>
          <w:color w:val="000000" w:themeColor="text1"/>
          <w:shd w:val="clear" w:color="auto" w:fill="FFFFFF"/>
          <w:lang w:eastAsia="it-IT"/>
        </w:rPr>
        <w:t>lockdown</w:t>
      </w:r>
      <w:proofErr w:type="spellEnd"/>
      <w:r w:rsidR="00226922" w:rsidRPr="002A7994">
        <w:rPr>
          <w:rFonts w:asciiTheme="majorHAnsi" w:eastAsia="Times New Roman" w:hAnsiTheme="majorHAnsi" w:cs="Arial"/>
          <w:color w:val="000000" w:themeColor="text1"/>
          <w:shd w:val="clear" w:color="auto" w:fill="FFFFFF"/>
          <w:lang w:eastAsia="it-IT"/>
        </w:rPr>
        <w:t xml:space="preserve">, si segnala la </w:t>
      </w:r>
      <w:r w:rsidR="00226922" w:rsidRPr="002A7994">
        <w:rPr>
          <w:rFonts w:asciiTheme="majorHAnsi" w:eastAsia="Times New Roman" w:hAnsiTheme="majorHAnsi" w:cs="Arial"/>
          <w:b/>
          <w:bCs/>
          <w:color w:val="000000" w:themeColor="text1"/>
          <w:shd w:val="clear" w:color="auto" w:fill="FFFFFF"/>
          <w:lang w:eastAsia="it-IT"/>
        </w:rPr>
        <w:t>difficoltà nel segmento degli ovoprodotti</w:t>
      </w:r>
      <w:r w:rsidR="00226922" w:rsidRPr="002A7994">
        <w:rPr>
          <w:rFonts w:asciiTheme="majorHAnsi" w:eastAsia="Times New Roman" w:hAnsiTheme="majorHAnsi" w:cs="Arial"/>
          <w:color w:val="000000" w:themeColor="text1"/>
          <w:shd w:val="clear" w:color="auto" w:fill="FFFFFF"/>
          <w:lang w:eastAsia="it-IT"/>
        </w:rPr>
        <w:t xml:space="preserve">, destinati all’industria alimentare e alla ristorazione collettiva. </w:t>
      </w:r>
    </w:p>
    <w:p w14:paraId="265A486E" w14:textId="1E92881E" w:rsidR="007A27A8" w:rsidRPr="002A7994" w:rsidRDefault="00E6075D" w:rsidP="005B29F3">
      <w:pPr>
        <w:spacing w:after="240"/>
        <w:rPr>
          <w:rFonts w:asciiTheme="majorHAnsi" w:eastAsia="Times New Roman" w:hAnsiTheme="majorHAnsi" w:cs="Arial"/>
          <w:b/>
          <w:bCs/>
          <w:color w:val="000000"/>
          <w:lang w:eastAsia="it-IT"/>
        </w:rPr>
      </w:pPr>
      <w:r w:rsidRPr="002A7994">
        <w:rPr>
          <w:rFonts w:asciiTheme="majorHAnsi" w:eastAsia="Times New Roman" w:hAnsiTheme="majorHAnsi" w:cs="Arial"/>
          <w:b/>
          <w:bCs/>
          <w:color w:val="000000"/>
          <w:lang w:eastAsia="it-IT"/>
        </w:rPr>
        <w:t xml:space="preserve">I CONSUMI 2019: </w:t>
      </w:r>
      <w:r w:rsidR="007A27A8" w:rsidRPr="002A7994">
        <w:rPr>
          <w:rFonts w:asciiTheme="majorHAnsi" w:eastAsia="Times New Roman" w:hAnsiTheme="majorHAnsi" w:cs="Arial"/>
          <w:b/>
          <w:bCs/>
          <w:color w:val="000000"/>
          <w:lang w:eastAsia="it-IT"/>
        </w:rPr>
        <w:t>POLLO E CARNI AVICOLE LE PIU’ CONSUMATE DAGLI ITALIANI: VALGONO</w:t>
      </w:r>
      <w:r w:rsidR="0004418F" w:rsidRPr="002A7994">
        <w:rPr>
          <w:rFonts w:asciiTheme="majorHAnsi" w:eastAsia="Times New Roman" w:hAnsiTheme="majorHAnsi" w:cs="Arial"/>
          <w:b/>
          <w:bCs/>
          <w:color w:val="000000"/>
          <w:lang w:eastAsia="it-IT"/>
        </w:rPr>
        <w:t xml:space="preserve"> IL 35% DEGLI ACQUISTI DI CARNE.</w:t>
      </w:r>
      <w:r w:rsidR="007A27A8" w:rsidRPr="002A7994">
        <w:rPr>
          <w:rFonts w:asciiTheme="majorHAnsi" w:eastAsia="Times New Roman" w:hAnsiTheme="majorHAnsi" w:cs="Arial"/>
          <w:b/>
          <w:bCs/>
          <w:color w:val="000000"/>
          <w:lang w:eastAsia="it-IT"/>
        </w:rPr>
        <w:t xml:space="preserve"> </w:t>
      </w:r>
      <w:r w:rsidR="00536B8C" w:rsidRPr="002A7994">
        <w:rPr>
          <w:rFonts w:asciiTheme="majorHAnsi" w:eastAsia="Times New Roman" w:hAnsiTheme="majorHAnsi" w:cs="Arial"/>
          <w:b/>
          <w:bCs/>
          <w:color w:val="000000"/>
          <w:lang w:eastAsia="it-IT"/>
        </w:rPr>
        <w:t>IN TESTA IL POLLO</w:t>
      </w:r>
      <w:r w:rsidRPr="002A7994">
        <w:rPr>
          <w:rFonts w:asciiTheme="majorHAnsi" w:eastAsia="Times New Roman" w:hAnsiTheme="majorHAnsi" w:cs="Arial"/>
          <w:b/>
          <w:bCs/>
          <w:color w:val="000000"/>
          <w:lang w:eastAsia="it-IT"/>
        </w:rPr>
        <w:t xml:space="preserve"> (+25% PER CONSUMI PROCAPITE DAL 2010)</w:t>
      </w:r>
      <w:r w:rsidR="00400AF5" w:rsidRPr="002A7994">
        <w:rPr>
          <w:rFonts w:asciiTheme="majorHAnsi" w:eastAsia="Times New Roman" w:hAnsiTheme="majorHAnsi" w:cs="Arial"/>
          <w:b/>
          <w:bCs/>
          <w:color w:val="000000"/>
          <w:lang w:eastAsia="it-IT"/>
        </w:rPr>
        <w:t xml:space="preserve"> </w:t>
      </w:r>
      <w:r w:rsidR="007A27A8" w:rsidRPr="002A7994">
        <w:rPr>
          <w:rFonts w:asciiTheme="majorHAnsi" w:eastAsia="Times New Roman" w:hAnsiTheme="majorHAnsi" w:cs="Arial"/>
          <w:b/>
          <w:bCs/>
          <w:color w:val="000000"/>
          <w:lang w:eastAsia="it-IT"/>
        </w:rPr>
        <w:t xml:space="preserve">CRESCONO PANATI E PREPARATI (+10% IN VOLUME) </w:t>
      </w:r>
    </w:p>
    <w:p w14:paraId="53B2DDA2" w14:textId="110AD3C2" w:rsidR="00972380" w:rsidRPr="00C9573E" w:rsidRDefault="007A27A8" w:rsidP="002A7994">
      <w:pPr>
        <w:spacing w:after="240"/>
        <w:jc w:val="both"/>
        <w:rPr>
          <w:rFonts w:asciiTheme="majorHAnsi" w:eastAsia="Times New Roman" w:hAnsiTheme="majorHAnsi" w:cs="Arial"/>
          <w:b/>
          <w:bCs/>
          <w:color w:val="000000"/>
          <w:lang w:eastAsia="it-IT"/>
        </w:rPr>
      </w:pPr>
      <w:r w:rsidRPr="002A7994">
        <w:rPr>
          <w:rFonts w:asciiTheme="majorHAnsi" w:eastAsia="Times New Roman" w:hAnsiTheme="majorHAnsi" w:cs="Arial"/>
          <w:color w:val="000000"/>
          <w:lang w:eastAsia="it-IT"/>
        </w:rPr>
        <w:t>Si conferma la passion</w:t>
      </w:r>
      <w:r w:rsidR="0004418F" w:rsidRPr="002A7994">
        <w:rPr>
          <w:rFonts w:asciiTheme="majorHAnsi" w:eastAsia="Times New Roman" w:hAnsiTheme="majorHAnsi" w:cs="Arial"/>
          <w:color w:val="000000"/>
          <w:lang w:eastAsia="it-IT"/>
        </w:rPr>
        <w:t xml:space="preserve">e tra gli italiani e </w:t>
      </w:r>
      <w:r w:rsidR="002D0223" w:rsidRPr="002A7994">
        <w:rPr>
          <w:rFonts w:asciiTheme="majorHAnsi" w:eastAsia="Times New Roman" w:hAnsiTheme="majorHAnsi" w:cs="Arial"/>
          <w:color w:val="000000"/>
          <w:lang w:eastAsia="it-IT"/>
        </w:rPr>
        <w:t>le carni bianche</w:t>
      </w:r>
      <w:r w:rsidR="007F31EE" w:rsidRPr="002A7994">
        <w:rPr>
          <w:rFonts w:asciiTheme="majorHAnsi" w:eastAsia="Times New Roman" w:hAnsiTheme="majorHAnsi" w:cs="Arial"/>
          <w:color w:val="000000"/>
          <w:lang w:eastAsia="it-IT"/>
        </w:rPr>
        <w:t>: c</w:t>
      </w:r>
      <w:r w:rsidR="0004418F" w:rsidRPr="002A7994">
        <w:rPr>
          <w:rFonts w:asciiTheme="majorHAnsi" w:eastAsia="Times New Roman" w:hAnsiTheme="majorHAnsi" w:cs="Arial"/>
          <w:color w:val="000000"/>
          <w:lang w:eastAsia="it-IT"/>
        </w:rPr>
        <w:t xml:space="preserve">on il </w:t>
      </w:r>
      <w:r w:rsidR="0004418F" w:rsidRPr="00C5013B">
        <w:rPr>
          <w:rFonts w:asciiTheme="majorHAnsi" w:eastAsia="Times New Roman" w:hAnsiTheme="majorHAnsi" w:cs="Arial"/>
          <w:b/>
          <w:bCs/>
          <w:color w:val="000000"/>
          <w:lang w:eastAsia="it-IT"/>
        </w:rPr>
        <w:t>35%</w:t>
      </w:r>
      <w:r w:rsidR="0004418F" w:rsidRPr="002A7994">
        <w:rPr>
          <w:rFonts w:asciiTheme="majorHAnsi" w:eastAsia="Times New Roman" w:hAnsiTheme="majorHAnsi" w:cs="Arial"/>
          <w:color w:val="000000"/>
          <w:lang w:eastAsia="it-IT"/>
        </w:rPr>
        <w:t xml:space="preserve"> dei consumi domestici delle carni fresche, anche per il 2019 le </w:t>
      </w:r>
      <w:bookmarkStart w:id="1" w:name="_Hlk43898144"/>
      <w:r w:rsidR="0004418F" w:rsidRPr="00C5013B">
        <w:rPr>
          <w:rFonts w:asciiTheme="majorHAnsi" w:eastAsia="Times New Roman" w:hAnsiTheme="majorHAnsi" w:cs="Arial"/>
          <w:b/>
          <w:bCs/>
          <w:color w:val="000000"/>
          <w:lang w:eastAsia="it-IT"/>
        </w:rPr>
        <w:t>carni avicole sono le più consumate nelle case italiane</w:t>
      </w:r>
      <w:r w:rsidRPr="00C5013B">
        <w:rPr>
          <w:rFonts w:asciiTheme="majorHAnsi" w:eastAsia="Times New Roman" w:hAnsiTheme="majorHAnsi" w:cs="Arial"/>
          <w:b/>
          <w:bCs/>
          <w:color w:val="000000"/>
          <w:lang w:eastAsia="it-IT"/>
        </w:rPr>
        <w:t xml:space="preserve"> seguite in seconda battuta dalle ca</w:t>
      </w:r>
      <w:r w:rsidR="0004418F" w:rsidRPr="00C5013B">
        <w:rPr>
          <w:rFonts w:asciiTheme="majorHAnsi" w:eastAsia="Times New Roman" w:hAnsiTheme="majorHAnsi" w:cs="Arial"/>
          <w:b/>
          <w:bCs/>
          <w:color w:val="000000"/>
          <w:lang w:eastAsia="it-IT"/>
        </w:rPr>
        <w:t>rni bovine (33%) e suine (20%)</w:t>
      </w:r>
      <w:r w:rsidR="004215ED" w:rsidRPr="00C5013B">
        <w:rPr>
          <w:rFonts w:asciiTheme="majorHAnsi" w:eastAsia="Times New Roman" w:hAnsiTheme="majorHAnsi" w:cs="Arial"/>
          <w:b/>
          <w:bCs/>
          <w:color w:val="000000"/>
          <w:lang w:eastAsia="it-IT"/>
        </w:rPr>
        <w:t>.</w:t>
      </w:r>
      <w:r w:rsidR="006128EF" w:rsidRPr="00C5013B">
        <w:rPr>
          <w:rFonts w:asciiTheme="majorHAnsi" w:eastAsia="Times New Roman" w:hAnsiTheme="majorHAnsi" w:cs="Arial"/>
          <w:b/>
          <w:bCs/>
          <w:color w:val="000000"/>
          <w:lang w:eastAsia="it-IT"/>
        </w:rPr>
        <w:t xml:space="preserve"> </w:t>
      </w:r>
      <w:bookmarkEnd w:id="1"/>
      <w:r w:rsidR="002D0223" w:rsidRPr="002A7994">
        <w:rPr>
          <w:rFonts w:asciiTheme="majorHAnsi" w:eastAsia="Times New Roman" w:hAnsiTheme="majorHAnsi" w:cs="Arial"/>
          <w:color w:val="000000"/>
          <w:lang w:eastAsia="it-IT"/>
        </w:rPr>
        <w:t>G</w:t>
      </w:r>
      <w:r w:rsidR="00F974F4" w:rsidRPr="002A7994">
        <w:rPr>
          <w:rFonts w:asciiTheme="majorHAnsi" w:eastAsia="Times New Roman" w:hAnsiTheme="majorHAnsi" w:cs="Arial"/>
          <w:color w:val="000000"/>
          <w:lang w:eastAsia="it-IT"/>
        </w:rPr>
        <w:t>li italiani ne mangiano circa 20,4</w:t>
      </w:r>
      <w:r w:rsidR="0029701E" w:rsidRPr="002A7994">
        <w:rPr>
          <w:rFonts w:asciiTheme="majorHAnsi" w:eastAsia="Times New Roman" w:hAnsiTheme="majorHAnsi" w:cs="Arial"/>
          <w:color w:val="000000"/>
          <w:lang w:eastAsia="it-IT"/>
        </w:rPr>
        <w:t>5</w:t>
      </w:r>
      <w:r w:rsidR="00F974F4" w:rsidRPr="002A7994">
        <w:rPr>
          <w:rFonts w:asciiTheme="majorHAnsi" w:eastAsia="Times New Roman" w:hAnsiTheme="majorHAnsi" w:cs="Arial"/>
          <w:color w:val="000000"/>
          <w:lang w:eastAsia="it-IT"/>
        </w:rPr>
        <w:t xml:space="preserve"> kg a testa</w:t>
      </w:r>
      <w:r w:rsidR="0029701E" w:rsidRPr="002A7994">
        <w:rPr>
          <w:rFonts w:asciiTheme="majorHAnsi" w:eastAsia="Times New Roman" w:hAnsiTheme="majorHAnsi" w:cs="Arial"/>
          <w:color w:val="000000"/>
          <w:lang w:eastAsia="it-IT"/>
        </w:rPr>
        <w:t xml:space="preserve"> (+0,2% sul 2018)</w:t>
      </w:r>
      <w:r w:rsidR="00536B8C" w:rsidRPr="002A7994">
        <w:rPr>
          <w:rFonts w:asciiTheme="majorHAnsi" w:eastAsia="Times New Roman" w:hAnsiTheme="majorHAnsi" w:cs="Arial"/>
          <w:color w:val="000000"/>
          <w:lang w:eastAsia="it-IT"/>
        </w:rPr>
        <w:t xml:space="preserve">, </w:t>
      </w:r>
      <w:r w:rsidR="00536B8C" w:rsidRPr="002A7994">
        <w:rPr>
          <w:rFonts w:asciiTheme="majorHAnsi" w:eastAsia="Times New Roman" w:hAnsiTheme="majorHAnsi" w:cs="Arial"/>
          <w:b/>
          <w:bCs/>
          <w:color w:val="000000"/>
          <w:lang w:eastAsia="it-IT"/>
        </w:rPr>
        <w:t>soprattutto il pollo, con un consumo pro</w:t>
      </w:r>
      <w:r w:rsidR="008864F3" w:rsidRPr="002A7994">
        <w:rPr>
          <w:rFonts w:asciiTheme="majorHAnsi" w:eastAsia="Times New Roman" w:hAnsiTheme="majorHAnsi" w:cs="Arial"/>
          <w:b/>
          <w:bCs/>
          <w:color w:val="000000"/>
          <w:lang w:eastAsia="it-IT"/>
        </w:rPr>
        <w:t>-</w:t>
      </w:r>
      <w:r w:rsidR="00536B8C" w:rsidRPr="002A7994">
        <w:rPr>
          <w:rFonts w:asciiTheme="majorHAnsi" w:eastAsia="Times New Roman" w:hAnsiTheme="majorHAnsi" w:cs="Arial"/>
          <w:b/>
          <w:bCs/>
          <w:color w:val="000000"/>
          <w:lang w:eastAsia="it-IT"/>
        </w:rPr>
        <w:t>capite di 15 kg l’anno</w:t>
      </w:r>
      <w:r w:rsidR="00536B8C" w:rsidRPr="002A7994">
        <w:rPr>
          <w:rFonts w:asciiTheme="majorHAnsi" w:eastAsia="Times New Roman" w:hAnsiTheme="majorHAnsi" w:cs="Arial"/>
          <w:color w:val="000000"/>
          <w:lang w:eastAsia="it-IT"/>
        </w:rPr>
        <w:t xml:space="preserve"> </w:t>
      </w:r>
      <w:r w:rsidR="002D0223" w:rsidRPr="002A7994">
        <w:rPr>
          <w:rFonts w:asciiTheme="majorHAnsi" w:eastAsia="Times New Roman" w:hAnsiTheme="majorHAnsi" w:cs="Arial"/>
          <w:color w:val="000000"/>
          <w:lang w:eastAsia="it-IT"/>
        </w:rPr>
        <w:t xml:space="preserve">(+0,13%), seguito dal </w:t>
      </w:r>
      <w:r w:rsidR="00536B8C" w:rsidRPr="002A7994">
        <w:rPr>
          <w:rFonts w:asciiTheme="majorHAnsi" w:eastAsia="Times New Roman" w:hAnsiTheme="majorHAnsi" w:cs="Arial"/>
          <w:color w:val="000000"/>
          <w:lang w:eastAsia="it-IT"/>
        </w:rPr>
        <w:t>tacchino (4,22 kg</w:t>
      </w:r>
      <w:r w:rsidR="002D0223" w:rsidRPr="002A7994">
        <w:rPr>
          <w:rFonts w:asciiTheme="majorHAnsi" w:eastAsia="Times New Roman" w:hAnsiTheme="majorHAnsi" w:cs="Arial"/>
          <w:color w:val="000000"/>
          <w:lang w:eastAsia="it-IT"/>
        </w:rPr>
        <w:t>,</w:t>
      </w:r>
      <w:r w:rsidR="00EC7AA7" w:rsidRPr="002A7994">
        <w:rPr>
          <w:rFonts w:asciiTheme="majorHAnsi" w:eastAsia="Times New Roman" w:hAnsiTheme="majorHAnsi" w:cs="Arial"/>
          <w:color w:val="000000"/>
          <w:lang w:eastAsia="it-IT"/>
        </w:rPr>
        <w:t xml:space="preserve"> </w:t>
      </w:r>
      <w:r w:rsidR="002D0223" w:rsidRPr="002A7994">
        <w:rPr>
          <w:rFonts w:asciiTheme="majorHAnsi" w:eastAsia="Times New Roman" w:hAnsiTheme="majorHAnsi" w:cs="Arial"/>
          <w:color w:val="000000"/>
          <w:lang w:eastAsia="it-IT"/>
        </w:rPr>
        <w:t>+</w:t>
      </w:r>
      <w:r w:rsidR="00536B8C" w:rsidRPr="002A7994">
        <w:rPr>
          <w:rFonts w:asciiTheme="majorHAnsi" w:eastAsia="Times New Roman" w:hAnsiTheme="majorHAnsi" w:cs="Arial"/>
          <w:color w:val="000000"/>
          <w:lang w:eastAsia="it-IT"/>
        </w:rPr>
        <w:t>2,7% sul 2018).</w:t>
      </w:r>
      <w:r w:rsidR="002D0223" w:rsidRPr="002A7994">
        <w:rPr>
          <w:rFonts w:asciiTheme="majorHAnsi" w:eastAsia="Times New Roman" w:hAnsiTheme="majorHAnsi" w:cs="Arial"/>
          <w:color w:val="000000"/>
          <w:lang w:eastAsia="it-IT"/>
        </w:rPr>
        <w:t xml:space="preserve"> Quello tra gli italiani e il pollo è un amore che si consolida negli anni: </w:t>
      </w:r>
      <w:r w:rsidR="00536B8C" w:rsidRPr="002A7994">
        <w:rPr>
          <w:rFonts w:asciiTheme="majorHAnsi" w:eastAsia="Times New Roman" w:hAnsiTheme="majorHAnsi" w:cs="Arial"/>
          <w:b/>
          <w:bCs/>
          <w:color w:val="000000"/>
          <w:lang w:eastAsia="it-IT"/>
        </w:rPr>
        <w:t xml:space="preserve">i consumi </w:t>
      </w:r>
      <w:proofErr w:type="spellStart"/>
      <w:r w:rsidR="00536B8C" w:rsidRPr="002A7994">
        <w:rPr>
          <w:rFonts w:asciiTheme="majorHAnsi" w:eastAsia="Times New Roman" w:hAnsiTheme="majorHAnsi" w:cs="Arial"/>
          <w:b/>
          <w:bCs/>
          <w:color w:val="000000"/>
          <w:lang w:eastAsia="it-IT"/>
        </w:rPr>
        <w:t>procapite</w:t>
      </w:r>
      <w:proofErr w:type="spellEnd"/>
      <w:r w:rsidR="00536B8C" w:rsidRPr="002A7994">
        <w:rPr>
          <w:rFonts w:asciiTheme="majorHAnsi" w:eastAsia="Times New Roman" w:hAnsiTheme="majorHAnsi" w:cs="Arial"/>
          <w:b/>
          <w:bCs/>
          <w:color w:val="000000"/>
          <w:lang w:eastAsia="it-IT"/>
        </w:rPr>
        <w:t xml:space="preserve"> </w:t>
      </w:r>
      <w:r w:rsidR="00EC7AA7" w:rsidRPr="002A7994">
        <w:rPr>
          <w:rFonts w:asciiTheme="majorHAnsi" w:eastAsia="Times New Roman" w:hAnsiTheme="majorHAnsi" w:cs="Arial"/>
          <w:b/>
          <w:bCs/>
          <w:color w:val="000000"/>
          <w:lang w:eastAsia="it-IT"/>
        </w:rPr>
        <w:t xml:space="preserve">sono </w:t>
      </w:r>
      <w:r w:rsidR="00536B8C" w:rsidRPr="002A7994">
        <w:rPr>
          <w:rFonts w:asciiTheme="majorHAnsi" w:eastAsia="Times New Roman" w:hAnsiTheme="majorHAnsi" w:cs="Arial"/>
          <w:b/>
          <w:bCs/>
          <w:color w:val="000000"/>
          <w:lang w:eastAsia="it-IT"/>
        </w:rPr>
        <w:t>aumentati del 25,4%</w:t>
      </w:r>
      <w:r w:rsidR="002D0223" w:rsidRPr="002A7994">
        <w:rPr>
          <w:rFonts w:asciiTheme="majorHAnsi" w:eastAsia="Times New Roman" w:hAnsiTheme="majorHAnsi" w:cs="Arial"/>
          <w:b/>
          <w:bCs/>
          <w:color w:val="000000"/>
          <w:lang w:eastAsia="it-IT"/>
        </w:rPr>
        <w:t xml:space="preserve"> dal 2010 ad oggi</w:t>
      </w:r>
      <w:r w:rsidR="00536B8C" w:rsidRPr="002A7994">
        <w:rPr>
          <w:rFonts w:asciiTheme="majorHAnsi" w:eastAsia="Times New Roman" w:hAnsiTheme="majorHAnsi" w:cs="Arial"/>
          <w:b/>
          <w:bCs/>
          <w:color w:val="000000"/>
          <w:lang w:eastAsia="it-IT"/>
        </w:rPr>
        <w:t>, passando da 11,96 kg del 2010 a</w:t>
      </w:r>
      <w:r w:rsidR="006B26EA" w:rsidRPr="002A7994">
        <w:rPr>
          <w:rFonts w:asciiTheme="majorHAnsi" w:eastAsia="Times New Roman" w:hAnsiTheme="majorHAnsi" w:cs="Arial"/>
          <w:b/>
          <w:bCs/>
          <w:color w:val="000000"/>
          <w:lang w:eastAsia="it-IT"/>
        </w:rPr>
        <w:t>i</w:t>
      </w:r>
      <w:r w:rsidR="00536B8C" w:rsidRPr="002A7994">
        <w:rPr>
          <w:rFonts w:asciiTheme="majorHAnsi" w:eastAsia="Times New Roman" w:hAnsiTheme="majorHAnsi" w:cs="Arial"/>
          <w:b/>
          <w:bCs/>
          <w:color w:val="000000"/>
          <w:lang w:eastAsia="it-IT"/>
        </w:rPr>
        <w:t xml:space="preserve"> 15 kg</w:t>
      </w:r>
      <w:r w:rsidR="006B26EA" w:rsidRPr="002A7994">
        <w:rPr>
          <w:rFonts w:asciiTheme="majorHAnsi" w:eastAsia="Times New Roman" w:hAnsiTheme="majorHAnsi" w:cs="Arial"/>
          <w:b/>
          <w:bCs/>
          <w:color w:val="000000"/>
          <w:lang w:eastAsia="it-IT"/>
        </w:rPr>
        <w:t xml:space="preserve"> attuali</w:t>
      </w:r>
      <w:r w:rsidR="00536B8C" w:rsidRPr="002A7994">
        <w:rPr>
          <w:rFonts w:asciiTheme="majorHAnsi" w:eastAsia="Times New Roman" w:hAnsiTheme="majorHAnsi" w:cs="Arial"/>
          <w:b/>
          <w:bCs/>
          <w:color w:val="000000"/>
          <w:lang w:eastAsia="it-IT"/>
        </w:rPr>
        <w:t xml:space="preserve">. </w:t>
      </w:r>
      <w:r w:rsidR="002D0223" w:rsidRPr="002A7994">
        <w:rPr>
          <w:rFonts w:asciiTheme="majorHAnsi" w:eastAsia="Times New Roman" w:hAnsiTheme="majorHAnsi" w:cs="Arial"/>
          <w:color w:val="000000"/>
          <w:lang w:eastAsia="it-IT"/>
        </w:rPr>
        <w:t xml:space="preserve">La carne </w:t>
      </w:r>
      <w:r w:rsidR="0004418F" w:rsidRPr="002A7994">
        <w:rPr>
          <w:rFonts w:asciiTheme="majorHAnsi" w:eastAsia="Times New Roman" w:hAnsiTheme="majorHAnsi" w:cs="Arial"/>
          <w:color w:val="000000"/>
          <w:lang w:eastAsia="it-IT"/>
        </w:rPr>
        <w:t>avicola è anche l’unica che nel 2019 registra una crescita della spesa (+ 0,7%) a fronte di valori negati</w:t>
      </w:r>
      <w:r w:rsidR="007F31EE" w:rsidRPr="002A7994">
        <w:rPr>
          <w:rFonts w:asciiTheme="majorHAnsi" w:eastAsia="Times New Roman" w:hAnsiTheme="majorHAnsi" w:cs="Arial"/>
          <w:color w:val="000000"/>
          <w:lang w:eastAsia="it-IT"/>
        </w:rPr>
        <w:t>vi per tutte le altre tipologie</w:t>
      </w:r>
      <w:r w:rsidR="0004418F" w:rsidRPr="002A7994">
        <w:rPr>
          <w:rFonts w:asciiTheme="majorHAnsi" w:eastAsia="Times New Roman" w:hAnsiTheme="majorHAnsi" w:cs="Arial"/>
          <w:color w:val="000000"/>
          <w:lang w:eastAsia="it-IT"/>
        </w:rPr>
        <w:t xml:space="preserve"> </w:t>
      </w:r>
      <w:r w:rsidR="006128EF" w:rsidRPr="002A7994">
        <w:rPr>
          <w:rFonts w:asciiTheme="majorHAnsi" w:eastAsia="Times New Roman" w:hAnsiTheme="majorHAnsi" w:cs="Arial"/>
          <w:color w:val="000000"/>
          <w:lang w:eastAsia="it-IT"/>
        </w:rPr>
        <w:t>(elaborazione dati Ismea, su dati Nielsen - dinamica degli acquisti domestici 2019).</w:t>
      </w:r>
      <w:r w:rsidR="007F31EE" w:rsidRPr="002A7994">
        <w:rPr>
          <w:rFonts w:asciiTheme="majorHAnsi" w:eastAsia="Times New Roman" w:hAnsiTheme="majorHAnsi" w:cs="Arial"/>
          <w:color w:val="000000"/>
          <w:lang w:eastAsia="it-IT"/>
        </w:rPr>
        <w:t xml:space="preserve"> I fan di</w:t>
      </w:r>
      <w:r w:rsidR="006128EF" w:rsidRPr="002A7994">
        <w:rPr>
          <w:rFonts w:asciiTheme="majorHAnsi" w:eastAsia="Times New Roman" w:hAnsiTheme="majorHAnsi" w:cs="Arial"/>
          <w:color w:val="000000"/>
          <w:lang w:eastAsia="it-IT"/>
        </w:rPr>
        <w:t xml:space="preserve"> pollo</w:t>
      </w:r>
      <w:r w:rsidR="007F31EE" w:rsidRPr="002A7994">
        <w:rPr>
          <w:rFonts w:asciiTheme="majorHAnsi" w:eastAsia="Times New Roman" w:hAnsiTheme="majorHAnsi" w:cs="Arial"/>
          <w:color w:val="000000"/>
          <w:lang w:eastAsia="it-IT"/>
        </w:rPr>
        <w:t xml:space="preserve"> &amp; co</w:t>
      </w:r>
      <w:r w:rsidR="006128EF" w:rsidRPr="002A7994">
        <w:rPr>
          <w:rFonts w:asciiTheme="majorHAnsi" w:eastAsia="Times New Roman" w:hAnsiTheme="majorHAnsi" w:cs="Arial"/>
          <w:color w:val="000000"/>
          <w:lang w:eastAsia="it-IT"/>
        </w:rPr>
        <w:t xml:space="preserve"> sono soprattutto </w:t>
      </w:r>
      <w:r w:rsidR="004215ED" w:rsidRPr="002A7994">
        <w:rPr>
          <w:rFonts w:asciiTheme="majorHAnsi" w:eastAsia="Times New Roman" w:hAnsiTheme="majorHAnsi" w:cs="Arial"/>
          <w:color w:val="000000"/>
          <w:lang w:eastAsia="it-IT"/>
        </w:rPr>
        <w:t>al Sud (rappresentano il 29% degli acquisti), seguiti a pari merito (26%) dal Nord Ovest e centro Italia</w:t>
      </w:r>
      <w:r w:rsidR="007F31EE" w:rsidRPr="002A7994">
        <w:rPr>
          <w:rFonts w:asciiTheme="majorHAnsi" w:eastAsia="Times New Roman" w:hAnsiTheme="majorHAnsi" w:cs="Arial"/>
          <w:color w:val="000000"/>
          <w:lang w:eastAsia="it-IT"/>
        </w:rPr>
        <w:t xml:space="preserve">. A sorpresa, il Nord, che è la zona a maggior vocazione avicola, raccoglie solo il 19% degli acquisti domestici per area. </w:t>
      </w:r>
      <w:r w:rsidR="002D0223" w:rsidRPr="002A7994">
        <w:rPr>
          <w:rFonts w:asciiTheme="majorHAnsi" w:eastAsia="Times New Roman" w:hAnsiTheme="majorHAnsi" w:cs="Arial"/>
          <w:color w:val="000000"/>
          <w:lang w:eastAsia="it-IT"/>
        </w:rPr>
        <w:br/>
      </w:r>
      <w:r w:rsidR="00F974F4" w:rsidRPr="002A7994">
        <w:rPr>
          <w:rFonts w:asciiTheme="majorHAnsi" w:eastAsia="Times New Roman" w:hAnsiTheme="majorHAnsi" w:cs="Arial"/>
          <w:color w:val="000000"/>
          <w:lang w:eastAsia="it-IT"/>
        </w:rPr>
        <w:t xml:space="preserve">Ad essere acquistati sono </w:t>
      </w:r>
      <w:r w:rsidR="0029701E" w:rsidRPr="002A7994">
        <w:rPr>
          <w:rFonts w:asciiTheme="majorHAnsi" w:eastAsia="Times New Roman" w:hAnsiTheme="majorHAnsi" w:cs="Arial"/>
          <w:color w:val="000000"/>
          <w:lang w:eastAsia="it-IT"/>
        </w:rPr>
        <w:t xml:space="preserve">per il 60% </w:t>
      </w:r>
      <w:r w:rsidR="00F974F4" w:rsidRPr="002A7994">
        <w:rPr>
          <w:rFonts w:asciiTheme="majorHAnsi" w:eastAsia="Times New Roman" w:hAnsiTheme="majorHAnsi" w:cs="Arial"/>
          <w:color w:val="000000"/>
          <w:lang w:eastAsia="it-IT"/>
        </w:rPr>
        <w:t>i tagli freschi (petto, coscia, fesa ecc.)</w:t>
      </w:r>
      <w:r w:rsidR="002D0223" w:rsidRPr="002A7994">
        <w:rPr>
          <w:rFonts w:asciiTheme="majorHAnsi" w:eastAsia="Times New Roman" w:hAnsiTheme="majorHAnsi" w:cs="Arial"/>
          <w:color w:val="000000"/>
          <w:lang w:eastAsia="it-IT"/>
        </w:rPr>
        <w:t xml:space="preserve">, ma anche </w:t>
      </w:r>
      <w:r w:rsidR="003C410C" w:rsidRPr="002A7994">
        <w:rPr>
          <w:rFonts w:asciiTheme="majorHAnsi" w:eastAsia="Times New Roman" w:hAnsiTheme="majorHAnsi" w:cs="Arial"/>
          <w:color w:val="000000"/>
          <w:lang w:eastAsia="it-IT"/>
        </w:rPr>
        <w:t>panati e preparati, che</w:t>
      </w:r>
      <w:r w:rsidR="00936BE7" w:rsidRPr="002A7994">
        <w:rPr>
          <w:rFonts w:asciiTheme="majorHAnsi" w:eastAsia="Times New Roman" w:hAnsiTheme="majorHAnsi" w:cs="Arial"/>
          <w:color w:val="000000"/>
          <w:lang w:eastAsia="it-IT"/>
        </w:rPr>
        <w:t xml:space="preserve"> guadagnano </w:t>
      </w:r>
      <w:r w:rsidR="003C410C" w:rsidRPr="002A7994">
        <w:rPr>
          <w:rFonts w:asciiTheme="majorHAnsi" w:eastAsia="Times New Roman" w:hAnsiTheme="majorHAnsi" w:cs="Arial"/>
          <w:color w:val="000000"/>
          <w:lang w:eastAsia="it-IT"/>
        </w:rPr>
        <w:t xml:space="preserve">un </w:t>
      </w:r>
      <w:r w:rsidR="004215ED" w:rsidRPr="002A7994">
        <w:rPr>
          <w:rFonts w:asciiTheme="majorHAnsi" w:eastAsia="Times New Roman" w:hAnsiTheme="majorHAnsi" w:cs="Arial"/>
          <w:color w:val="000000"/>
          <w:lang w:eastAsia="it-IT"/>
        </w:rPr>
        <w:t>10% a volum</w:t>
      </w:r>
      <w:r w:rsidR="003C410C" w:rsidRPr="002A7994">
        <w:rPr>
          <w:rFonts w:asciiTheme="majorHAnsi" w:eastAsia="Times New Roman" w:hAnsiTheme="majorHAnsi" w:cs="Arial"/>
          <w:color w:val="000000"/>
          <w:lang w:eastAsia="it-IT"/>
        </w:rPr>
        <w:t>e</w:t>
      </w:r>
      <w:r w:rsidR="00972380" w:rsidRPr="002A7994">
        <w:rPr>
          <w:rFonts w:asciiTheme="majorHAnsi" w:eastAsia="Times New Roman" w:hAnsiTheme="majorHAnsi" w:cs="Arial"/>
          <w:color w:val="000000"/>
          <w:lang w:eastAsia="it-IT"/>
        </w:rPr>
        <w:t>, a</w:t>
      </w:r>
      <w:r w:rsidR="003C410C" w:rsidRPr="002A7994">
        <w:rPr>
          <w:rFonts w:asciiTheme="majorHAnsi" w:eastAsia="Times New Roman" w:hAnsiTheme="majorHAnsi" w:cs="Arial"/>
          <w:color w:val="000000"/>
          <w:lang w:eastAsia="it-IT"/>
        </w:rPr>
        <w:t xml:space="preserve"> dimostrazione della tendenza crescente degli italiani a scegliere prodotti ad alto valore aggiunto, facili </w:t>
      </w:r>
      <w:r w:rsidR="00936BE7" w:rsidRPr="002A7994">
        <w:rPr>
          <w:rFonts w:asciiTheme="majorHAnsi" w:eastAsia="Times New Roman" w:hAnsiTheme="majorHAnsi" w:cs="Arial"/>
          <w:color w:val="000000"/>
          <w:lang w:eastAsia="it-IT"/>
        </w:rPr>
        <w:t xml:space="preserve">e veloci </w:t>
      </w:r>
      <w:r w:rsidR="003C410C" w:rsidRPr="002A7994">
        <w:rPr>
          <w:rFonts w:asciiTheme="majorHAnsi" w:eastAsia="Times New Roman" w:hAnsiTheme="majorHAnsi" w:cs="Arial"/>
          <w:color w:val="000000"/>
          <w:lang w:eastAsia="it-IT"/>
        </w:rPr>
        <w:t>da preparare.</w:t>
      </w:r>
    </w:p>
    <w:p w14:paraId="3DB3F479" w14:textId="77777777" w:rsidR="004B310B" w:rsidRDefault="004B310B" w:rsidP="0088205C">
      <w:pPr>
        <w:pStyle w:val="xmsonormal"/>
        <w:spacing w:before="0" w:beforeAutospacing="0" w:after="0" w:afterAutospacing="0"/>
        <w:rPr>
          <w:rFonts w:asciiTheme="majorHAnsi" w:eastAsia="Times New Roman" w:hAnsiTheme="majorHAnsi" w:cs="Arial"/>
          <w:color w:val="000000"/>
          <w:sz w:val="24"/>
          <w:szCs w:val="24"/>
        </w:rPr>
      </w:pPr>
    </w:p>
    <w:p w14:paraId="6961F82A" w14:textId="77777777" w:rsidR="004B310B" w:rsidRDefault="004B310B" w:rsidP="0088205C">
      <w:pPr>
        <w:pStyle w:val="xmsonormal"/>
        <w:spacing w:before="0" w:beforeAutospacing="0" w:after="0" w:afterAutospacing="0"/>
        <w:rPr>
          <w:rFonts w:asciiTheme="majorHAnsi" w:eastAsia="Times New Roman" w:hAnsiTheme="majorHAnsi" w:cs="Arial"/>
          <w:color w:val="000000"/>
          <w:sz w:val="24"/>
          <w:szCs w:val="24"/>
        </w:rPr>
      </w:pPr>
    </w:p>
    <w:p w14:paraId="6769217F" w14:textId="77777777" w:rsidR="004B310B" w:rsidRDefault="004B310B" w:rsidP="0088205C">
      <w:pPr>
        <w:pStyle w:val="xmsonormal"/>
        <w:spacing w:before="0" w:beforeAutospacing="0" w:after="0" w:afterAutospacing="0"/>
        <w:rPr>
          <w:rFonts w:asciiTheme="majorHAnsi" w:eastAsia="Times New Roman" w:hAnsiTheme="majorHAnsi" w:cs="Arial"/>
          <w:color w:val="000000"/>
          <w:sz w:val="24"/>
          <w:szCs w:val="24"/>
        </w:rPr>
      </w:pPr>
    </w:p>
    <w:p w14:paraId="20961D2A" w14:textId="77777777" w:rsidR="004B310B" w:rsidRDefault="004B310B" w:rsidP="0088205C">
      <w:pPr>
        <w:pStyle w:val="xmsonormal"/>
        <w:spacing w:before="0" w:beforeAutospacing="0" w:after="0" w:afterAutospacing="0"/>
        <w:rPr>
          <w:rFonts w:asciiTheme="majorHAnsi" w:eastAsia="Times New Roman" w:hAnsiTheme="majorHAnsi" w:cs="Arial"/>
          <w:color w:val="000000"/>
          <w:sz w:val="24"/>
          <w:szCs w:val="24"/>
        </w:rPr>
      </w:pPr>
    </w:p>
    <w:p w14:paraId="5272E1A7" w14:textId="77777777" w:rsidR="004B310B" w:rsidRDefault="004B310B" w:rsidP="0088205C">
      <w:pPr>
        <w:pStyle w:val="xmsonormal"/>
        <w:spacing w:before="0" w:beforeAutospacing="0" w:after="0" w:afterAutospacing="0"/>
        <w:rPr>
          <w:rFonts w:asciiTheme="majorHAnsi" w:eastAsia="Times New Roman" w:hAnsiTheme="majorHAnsi" w:cs="Arial"/>
          <w:color w:val="000000"/>
          <w:sz w:val="24"/>
          <w:szCs w:val="24"/>
        </w:rPr>
      </w:pPr>
    </w:p>
    <w:p w14:paraId="045AFFEB" w14:textId="77777777" w:rsidR="004B310B" w:rsidRDefault="004B310B" w:rsidP="0088205C">
      <w:pPr>
        <w:pStyle w:val="xmsonormal"/>
        <w:spacing w:before="0" w:beforeAutospacing="0" w:after="0" w:afterAutospacing="0"/>
        <w:rPr>
          <w:rFonts w:asciiTheme="majorHAnsi" w:eastAsia="Times New Roman" w:hAnsiTheme="majorHAnsi" w:cs="Arial"/>
          <w:color w:val="000000"/>
          <w:sz w:val="24"/>
          <w:szCs w:val="24"/>
        </w:rPr>
      </w:pPr>
    </w:p>
    <w:p w14:paraId="7174219B" w14:textId="77777777" w:rsidR="004B310B" w:rsidRDefault="004B310B" w:rsidP="0088205C">
      <w:pPr>
        <w:pStyle w:val="xmsonormal"/>
        <w:spacing w:before="0" w:beforeAutospacing="0" w:after="0" w:afterAutospacing="0"/>
        <w:rPr>
          <w:rFonts w:asciiTheme="majorHAnsi" w:eastAsia="Times New Roman" w:hAnsiTheme="majorHAnsi" w:cs="Arial"/>
          <w:color w:val="000000"/>
          <w:sz w:val="24"/>
          <w:szCs w:val="24"/>
        </w:rPr>
      </w:pPr>
    </w:p>
    <w:p w14:paraId="4798AC87" w14:textId="77777777" w:rsidR="004B310B" w:rsidRDefault="004B310B" w:rsidP="0088205C">
      <w:pPr>
        <w:pStyle w:val="xmsonormal"/>
        <w:spacing w:before="0" w:beforeAutospacing="0" w:after="0" w:afterAutospacing="0"/>
        <w:rPr>
          <w:rFonts w:asciiTheme="majorHAnsi" w:eastAsia="Times New Roman" w:hAnsiTheme="majorHAnsi" w:cs="Arial"/>
          <w:color w:val="000000"/>
          <w:sz w:val="24"/>
          <w:szCs w:val="24"/>
        </w:rPr>
      </w:pPr>
    </w:p>
    <w:p w14:paraId="02055A3D" w14:textId="0F3A3890" w:rsidR="0088205C" w:rsidRPr="002A7994" w:rsidRDefault="0088205C" w:rsidP="0088205C">
      <w:pPr>
        <w:pStyle w:val="xmsonormal"/>
        <w:spacing w:before="0" w:beforeAutospacing="0" w:after="0" w:afterAutospacing="0"/>
        <w:rPr>
          <w:rFonts w:asciiTheme="majorHAnsi" w:eastAsia="Times New Roman" w:hAnsiTheme="majorHAnsi" w:cs="Arial"/>
          <w:color w:val="000000"/>
          <w:sz w:val="24"/>
          <w:szCs w:val="24"/>
        </w:rPr>
      </w:pPr>
      <w:r w:rsidRPr="002A7994">
        <w:rPr>
          <w:rFonts w:asciiTheme="majorHAnsi" w:eastAsia="Times New Roman" w:hAnsiTheme="majorHAnsi" w:cs="Arial"/>
          <w:color w:val="000000"/>
          <w:sz w:val="24"/>
          <w:szCs w:val="24"/>
        </w:rPr>
        <w:lastRenderedPageBreak/>
        <w:t>Di seguito, le voci principali del bilancio italiano delle carni avicole negli anni 2018 e 2019:</w:t>
      </w:r>
    </w:p>
    <w:tbl>
      <w:tblPr>
        <w:tblpPr w:leftFromText="156" w:rightFromText="156" w:bottomFromText="70" w:vertAnchor="text"/>
        <w:tblW w:w="10329" w:type="dxa"/>
        <w:shd w:val="clear" w:color="auto" w:fill="CCFFCC"/>
        <w:tblCellMar>
          <w:left w:w="0" w:type="dxa"/>
          <w:right w:w="0" w:type="dxa"/>
        </w:tblCellMar>
        <w:tblLook w:val="04A0" w:firstRow="1" w:lastRow="0" w:firstColumn="1" w:lastColumn="0" w:noHBand="0" w:noVBand="1"/>
      </w:tblPr>
      <w:tblGrid>
        <w:gridCol w:w="2010"/>
        <w:gridCol w:w="817"/>
        <w:gridCol w:w="1103"/>
        <w:gridCol w:w="1086"/>
        <w:gridCol w:w="1225"/>
        <w:gridCol w:w="734"/>
        <w:gridCol w:w="1103"/>
        <w:gridCol w:w="1107"/>
        <w:gridCol w:w="1144"/>
      </w:tblGrid>
      <w:tr w:rsidR="0088205C" w14:paraId="5FF1A065" w14:textId="77777777" w:rsidTr="0088205C">
        <w:trPr>
          <w:trHeight w:val="210"/>
        </w:trPr>
        <w:tc>
          <w:tcPr>
            <w:tcW w:w="10329" w:type="dxa"/>
            <w:gridSpan w:val="9"/>
            <w:tcBorders>
              <w:top w:val="single" w:sz="8" w:space="0" w:color="008000"/>
              <w:left w:val="single" w:sz="8" w:space="0" w:color="008000"/>
              <w:bottom w:val="single" w:sz="8" w:space="0" w:color="008000"/>
              <w:right w:val="single" w:sz="8" w:space="0" w:color="008000"/>
            </w:tcBorders>
            <w:shd w:val="clear" w:color="auto" w:fill="CCFFCC"/>
            <w:tcMar>
              <w:top w:w="0" w:type="dxa"/>
              <w:left w:w="108" w:type="dxa"/>
              <w:bottom w:w="0" w:type="dxa"/>
              <w:right w:w="108" w:type="dxa"/>
            </w:tcMar>
            <w:hideMark/>
          </w:tcPr>
          <w:p w14:paraId="22638BA9" w14:textId="77777777" w:rsidR="0088205C" w:rsidRDefault="0088205C">
            <w:pPr>
              <w:pStyle w:val="xmsonormal"/>
              <w:spacing w:before="0" w:beforeAutospacing="0" w:after="0" w:afterAutospacing="0" w:line="252" w:lineRule="atLeast"/>
              <w:jc w:val="center"/>
              <w:rPr>
                <w:rFonts w:cs="Times New Roman"/>
              </w:rPr>
            </w:pPr>
            <w:r>
              <w:rPr>
                <w:rFonts w:ascii="Tahoma" w:hAnsi="Tahoma" w:cs="Times New Roman"/>
                <w:b/>
                <w:bCs/>
                <w:sz w:val="18"/>
                <w:szCs w:val="18"/>
              </w:rPr>
              <w:t>IL BILANCIO ITALIANO DELLE CARNI DI POLLAME (</w:t>
            </w:r>
            <w:proofErr w:type="spellStart"/>
            <w:r>
              <w:rPr>
                <w:rFonts w:ascii="Tahoma" w:hAnsi="Tahoma" w:cs="Times New Roman"/>
                <w:b/>
                <w:bCs/>
                <w:sz w:val="18"/>
                <w:szCs w:val="18"/>
              </w:rPr>
              <w:t>tonn</w:t>
            </w:r>
            <w:proofErr w:type="spellEnd"/>
            <w:r>
              <w:rPr>
                <w:rFonts w:ascii="Tahoma" w:hAnsi="Tahoma" w:cs="Times New Roman"/>
                <w:b/>
                <w:bCs/>
                <w:sz w:val="18"/>
                <w:szCs w:val="18"/>
              </w:rPr>
              <w:t>. x 000)</w:t>
            </w:r>
          </w:p>
        </w:tc>
      </w:tr>
      <w:tr w:rsidR="0088205C" w14:paraId="53AD51A1" w14:textId="77777777" w:rsidTr="0088205C">
        <w:trPr>
          <w:trHeight w:val="128"/>
        </w:trPr>
        <w:tc>
          <w:tcPr>
            <w:tcW w:w="2010" w:type="dxa"/>
            <w:vMerge w:val="restart"/>
            <w:tcBorders>
              <w:top w:val="nil"/>
              <w:left w:val="single" w:sz="8" w:space="0" w:color="008000"/>
              <w:bottom w:val="single" w:sz="8" w:space="0" w:color="008000"/>
              <w:right w:val="single" w:sz="8" w:space="0" w:color="008000"/>
            </w:tcBorders>
            <w:shd w:val="clear" w:color="auto" w:fill="CCFFCC"/>
            <w:tcMar>
              <w:top w:w="0" w:type="dxa"/>
              <w:left w:w="108" w:type="dxa"/>
              <w:bottom w:w="0" w:type="dxa"/>
              <w:right w:w="108" w:type="dxa"/>
            </w:tcMar>
            <w:hideMark/>
          </w:tcPr>
          <w:p w14:paraId="53A336E8" w14:textId="77777777" w:rsidR="0088205C" w:rsidRDefault="0088205C">
            <w:pPr>
              <w:pStyle w:val="xmsonormal"/>
              <w:spacing w:before="0" w:beforeAutospacing="0" w:after="0" w:afterAutospacing="0" w:line="128" w:lineRule="atLeast"/>
              <w:rPr>
                <w:rFonts w:cs="Times New Roman"/>
              </w:rPr>
            </w:pPr>
            <w:r>
              <w:rPr>
                <w:rFonts w:ascii="Tahoma" w:hAnsi="Tahoma" w:cs="Times New Roman"/>
                <w:b/>
                <w:bCs/>
                <w:sz w:val="18"/>
                <w:szCs w:val="18"/>
              </w:rPr>
              <w:t> </w:t>
            </w:r>
          </w:p>
        </w:tc>
        <w:tc>
          <w:tcPr>
            <w:tcW w:w="4231" w:type="dxa"/>
            <w:gridSpan w:val="4"/>
            <w:tcBorders>
              <w:top w:val="nil"/>
              <w:left w:val="nil"/>
              <w:bottom w:val="single" w:sz="8" w:space="0" w:color="008000"/>
              <w:right w:val="single" w:sz="8" w:space="0" w:color="008000"/>
            </w:tcBorders>
            <w:shd w:val="clear" w:color="auto" w:fill="CCFFCC"/>
            <w:tcMar>
              <w:top w:w="0" w:type="dxa"/>
              <w:left w:w="108" w:type="dxa"/>
              <w:bottom w:w="0" w:type="dxa"/>
              <w:right w:w="108" w:type="dxa"/>
            </w:tcMar>
            <w:hideMark/>
          </w:tcPr>
          <w:p w14:paraId="377E318E" w14:textId="77777777" w:rsidR="0088205C" w:rsidRDefault="0088205C">
            <w:pPr>
              <w:pStyle w:val="xmsonormal"/>
              <w:spacing w:before="0" w:beforeAutospacing="0" w:after="0" w:afterAutospacing="0" w:line="128" w:lineRule="atLeast"/>
              <w:rPr>
                <w:rFonts w:cs="Times New Roman"/>
              </w:rPr>
            </w:pPr>
            <w:r>
              <w:rPr>
                <w:rFonts w:ascii="Tahoma" w:hAnsi="Tahoma" w:cs="Times New Roman"/>
                <w:b/>
                <w:bCs/>
                <w:color w:val="000000"/>
                <w:sz w:val="18"/>
                <w:szCs w:val="18"/>
              </w:rPr>
              <w:t>2018</w:t>
            </w:r>
            <w:r>
              <w:rPr>
                <w:rStyle w:val="apple-converted-space"/>
                <w:rFonts w:ascii="Tahoma" w:hAnsi="Tahoma" w:cs="Times New Roman"/>
                <w:b/>
                <w:bCs/>
                <w:color w:val="000000"/>
                <w:sz w:val="18"/>
                <w:szCs w:val="18"/>
              </w:rPr>
              <w:t> </w:t>
            </w:r>
          </w:p>
        </w:tc>
        <w:tc>
          <w:tcPr>
            <w:tcW w:w="4088" w:type="dxa"/>
            <w:gridSpan w:val="4"/>
            <w:tcBorders>
              <w:top w:val="nil"/>
              <w:left w:val="nil"/>
              <w:bottom w:val="single" w:sz="8" w:space="0" w:color="008000"/>
              <w:right w:val="single" w:sz="8" w:space="0" w:color="008000"/>
            </w:tcBorders>
            <w:shd w:val="clear" w:color="auto" w:fill="CCFFCC"/>
            <w:tcMar>
              <w:top w:w="0" w:type="dxa"/>
              <w:left w:w="108" w:type="dxa"/>
              <w:bottom w:w="0" w:type="dxa"/>
              <w:right w:w="108" w:type="dxa"/>
            </w:tcMar>
            <w:hideMark/>
          </w:tcPr>
          <w:p w14:paraId="7F3FF52A" w14:textId="77777777" w:rsidR="0088205C" w:rsidRDefault="0088205C">
            <w:pPr>
              <w:pStyle w:val="xmsonormal"/>
              <w:spacing w:before="0" w:beforeAutospacing="0" w:after="0" w:afterAutospacing="0" w:line="128" w:lineRule="atLeast"/>
              <w:rPr>
                <w:rFonts w:cs="Times New Roman"/>
              </w:rPr>
            </w:pPr>
            <w:r>
              <w:rPr>
                <w:rFonts w:ascii="Tahoma" w:hAnsi="Tahoma" w:cs="Times New Roman"/>
                <w:b/>
                <w:bCs/>
                <w:color w:val="000000"/>
                <w:sz w:val="18"/>
                <w:szCs w:val="18"/>
              </w:rPr>
              <w:t>2019</w:t>
            </w:r>
            <w:r>
              <w:rPr>
                <w:rStyle w:val="apple-converted-space"/>
                <w:rFonts w:ascii="Tahoma" w:hAnsi="Tahoma" w:cs="Times New Roman"/>
                <w:b/>
                <w:bCs/>
                <w:color w:val="000000"/>
                <w:sz w:val="18"/>
                <w:szCs w:val="18"/>
              </w:rPr>
              <w:t> </w:t>
            </w:r>
          </w:p>
        </w:tc>
      </w:tr>
      <w:tr w:rsidR="0088205C" w14:paraId="7F32A6A8" w14:textId="77777777" w:rsidTr="0088205C">
        <w:trPr>
          <w:trHeight w:val="155"/>
        </w:trPr>
        <w:tc>
          <w:tcPr>
            <w:tcW w:w="0" w:type="auto"/>
            <w:vMerge/>
            <w:tcBorders>
              <w:top w:val="nil"/>
              <w:left w:val="single" w:sz="8" w:space="0" w:color="008000"/>
              <w:bottom w:val="single" w:sz="8" w:space="0" w:color="008000"/>
              <w:right w:val="single" w:sz="8" w:space="0" w:color="008000"/>
            </w:tcBorders>
            <w:shd w:val="clear" w:color="auto" w:fill="CCFFCC"/>
            <w:vAlign w:val="center"/>
            <w:hideMark/>
          </w:tcPr>
          <w:p w14:paraId="3B21739E" w14:textId="77777777" w:rsidR="0088205C" w:rsidRDefault="0088205C">
            <w:pPr>
              <w:rPr>
                <w:rFonts w:ascii="Times" w:eastAsiaTheme="minorEastAsia" w:hAnsi="Times" w:cs="Times New Roman"/>
              </w:rPr>
            </w:pPr>
          </w:p>
        </w:tc>
        <w:tc>
          <w:tcPr>
            <w:tcW w:w="817" w:type="dxa"/>
            <w:tcBorders>
              <w:top w:val="nil"/>
              <w:left w:val="nil"/>
              <w:bottom w:val="single" w:sz="8" w:space="0" w:color="008000"/>
              <w:right w:val="single" w:sz="8" w:space="0" w:color="008000"/>
            </w:tcBorders>
            <w:shd w:val="clear" w:color="auto" w:fill="CCFFCC"/>
            <w:tcMar>
              <w:top w:w="0" w:type="dxa"/>
              <w:left w:w="108" w:type="dxa"/>
              <w:bottom w:w="0" w:type="dxa"/>
              <w:right w:w="108" w:type="dxa"/>
            </w:tcMar>
            <w:hideMark/>
          </w:tcPr>
          <w:p w14:paraId="0D5D3DFB" w14:textId="77777777" w:rsidR="0088205C" w:rsidRDefault="0088205C">
            <w:pPr>
              <w:pStyle w:val="xmsonormal"/>
              <w:spacing w:before="120" w:beforeAutospacing="0" w:after="0" w:afterAutospacing="0" w:line="155" w:lineRule="atLeast"/>
              <w:rPr>
                <w:rFonts w:cs="Times New Roman"/>
              </w:rPr>
            </w:pPr>
            <w:r>
              <w:rPr>
                <w:rFonts w:ascii="Tahoma" w:hAnsi="Tahoma" w:cs="Times New Roman"/>
                <w:b/>
                <w:bCs/>
                <w:color w:val="000000"/>
                <w:sz w:val="18"/>
                <w:szCs w:val="18"/>
              </w:rPr>
              <w:t>Pollo</w:t>
            </w:r>
          </w:p>
        </w:tc>
        <w:tc>
          <w:tcPr>
            <w:tcW w:w="1103" w:type="dxa"/>
            <w:tcBorders>
              <w:top w:val="nil"/>
              <w:left w:val="nil"/>
              <w:bottom w:val="single" w:sz="8" w:space="0" w:color="008000"/>
              <w:right w:val="single" w:sz="8" w:space="0" w:color="008000"/>
            </w:tcBorders>
            <w:shd w:val="clear" w:color="auto" w:fill="CCFFCC"/>
            <w:tcMar>
              <w:top w:w="0" w:type="dxa"/>
              <w:left w:w="108" w:type="dxa"/>
              <w:bottom w:w="0" w:type="dxa"/>
              <w:right w:w="108" w:type="dxa"/>
            </w:tcMar>
            <w:hideMark/>
          </w:tcPr>
          <w:p w14:paraId="4D1F87E5" w14:textId="77777777" w:rsidR="0088205C" w:rsidRDefault="0088205C">
            <w:pPr>
              <w:pStyle w:val="xmsonormal"/>
              <w:spacing w:before="120" w:beforeAutospacing="0" w:after="0" w:afterAutospacing="0" w:line="155" w:lineRule="atLeast"/>
              <w:rPr>
                <w:rFonts w:cs="Times New Roman"/>
              </w:rPr>
            </w:pPr>
            <w:r>
              <w:rPr>
                <w:rFonts w:ascii="Tahoma" w:hAnsi="Tahoma" w:cs="Times New Roman"/>
                <w:b/>
                <w:bCs/>
                <w:color w:val="000000"/>
                <w:sz w:val="18"/>
                <w:szCs w:val="18"/>
              </w:rPr>
              <w:t>Tacchino</w:t>
            </w:r>
          </w:p>
        </w:tc>
        <w:tc>
          <w:tcPr>
            <w:tcW w:w="1086" w:type="dxa"/>
            <w:tcBorders>
              <w:top w:val="nil"/>
              <w:left w:val="nil"/>
              <w:bottom w:val="single" w:sz="8" w:space="0" w:color="008000"/>
              <w:right w:val="single" w:sz="8" w:space="0" w:color="008000"/>
            </w:tcBorders>
            <w:shd w:val="clear" w:color="auto" w:fill="CCFFCC"/>
            <w:tcMar>
              <w:top w:w="0" w:type="dxa"/>
              <w:left w:w="108" w:type="dxa"/>
              <w:bottom w:w="0" w:type="dxa"/>
              <w:right w:w="108" w:type="dxa"/>
            </w:tcMar>
            <w:hideMark/>
          </w:tcPr>
          <w:p w14:paraId="4DAD417E" w14:textId="77777777" w:rsidR="0088205C" w:rsidRDefault="0088205C">
            <w:pPr>
              <w:pStyle w:val="xmsonormal"/>
              <w:spacing w:before="120" w:beforeAutospacing="0" w:after="0" w:afterAutospacing="0" w:line="155" w:lineRule="atLeast"/>
              <w:rPr>
                <w:rFonts w:cs="Times New Roman"/>
              </w:rPr>
            </w:pPr>
            <w:r>
              <w:rPr>
                <w:rFonts w:ascii="Tahoma" w:hAnsi="Tahoma" w:cs="Times New Roman"/>
                <w:b/>
                <w:bCs/>
                <w:color w:val="000000"/>
                <w:sz w:val="18"/>
                <w:szCs w:val="18"/>
              </w:rPr>
              <w:t>Tot. carni avicole</w:t>
            </w:r>
          </w:p>
        </w:tc>
        <w:tc>
          <w:tcPr>
            <w:tcW w:w="1223" w:type="dxa"/>
            <w:tcBorders>
              <w:top w:val="nil"/>
              <w:left w:val="nil"/>
              <w:bottom w:val="single" w:sz="8" w:space="0" w:color="008000"/>
              <w:right w:val="single" w:sz="8" w:space="0" w:color="008000"/>
            </w:tcBorders>
            <w:shd w:val="clear" w:color="auto" w:fill="CCFFCC"/>
            <w:tcMar>
              <w:top w:w="0" w:type="dxa"/>
              <w:left w:w="108" w:type="dxa"/>
              <w:bottom w:w="0" w:type="dxa"/>
              <w:right w:w="108" w:type="dxa"/>
            </w:tcMar>
            <w:hideMark/>
          </w:tcPr>
          <w:p w14:paraId="0AB66ECB" w14:textId="77777777" w:rsidR="0088205C" w:rsidRDefault="0088205C">
            <w:pPr>
              <w:pStyle w:val="xmsonormal"/>
              <w:spacing w:before="0" w:beforeAutospacing="0" w:after="0" w:afterAutospacing="0" w:line="155" w:lineRule="atLeast"/>
              <w:rPr>
                <w:rFonts w:cs="Times New Roman"/>
              </w:rPr>
            </w:pPr>
            <w:r>
              <w:rPr>
                <w:rFonts w:ascii="Tahoma" w:hAnsi="Tahoma" w:cs="Times New Roman"/>
                <w:b/>
                <w:bCs/>
                <w:color w:val="000000"/>
                <w:sz w:val="18"/>
                <w:szCs w:val="18"/>
              </w:rPr>
              <w:t>Diff. in % 18/17</w:t>
            </w:r>
          </w:p>
        </w:tc>
        <w:tc>
          <w:tcPr>
            <w:tcW w:w="734" w:type="dxa"/>
            <w:tcBorders>
              <w:top w:val="nil"/>
              <w:left w:val="nil"/>
              <w:bottom w:val="single" w:sz="8" w:space="0" w:color="008000"/>
              <w:right w:val="single" w:sz="8" w:space="0" w:color="008000"/>
            </w:tcBorders>
            <w:shd w:val="clear" w:color="auto" w:fill="CCFFCC"/>
            <w:tcMar>
              <w:top w:w="0" w:type="dxa"/>
              <w:left w:w="108" w:type="dxa"/>
              <w:bottom w:w="0" w:type="dxa"/>
              <w:right w:w="108" w:type="dxa"/>
            </w:tcMar>
            <w:hideMark/>
          </w:tcPr>
          <w:p w14:paraId="13C52A6E" w14:textId="77777777" w:rsidR="0088205C" w:rsidRDefault="0088205C">
            <w:pPr>
              <w:pStyle w:val="xmsonormal"/>
              <w:spacing w:before="120" w:beforeAutospacing="0" w:after="0" w:afterAutospacing="0" w:line="155" w:lineRule="atLeast"/>
              <w:rPr>
                <w:rFonts w:cs="Times New Roman"/>
              </w:rPr>
            </w:pPr>
            <w:r>
              <w:rPr>
                <w:rFonts w:ascii="Tahoma" w:hAnsi="Tahoma" w:cs="Times New Roman"/>
                <w:b/>
                <w:bCs/>
                <w:color w:val="000000"/>
                <w:sz w:val="18"/>
                <w:szCs w:val="18"/>
              </w:rPr>
              <w:t>Pollo</w:t>
            </w:r>
          </w:p>
        </w:tc>
        <w:tc>
          <w:tcPr>
            <w:tcW w:w="1103" w:type="dxa"/>
            <w:tcBorders>
              <w:top w:val="nil"/>
              <w:left w:val="nil"/>
              <w:bottom w:val="single" w:sz="8" w:space="0" w:color="008000"/>
              <w:right w:val="single" w:sz="8" w:space="0" w:color="008000"/>
            </w:tcBorders>
            <w:shd w:val="clear" w:color="auto" w:fill="CCFFCC"/>
            <w:tcMar>
              <w:top w:w="0" w:type="dxa"/>
              <w:left w:w="108" w:type="dxa"/>
              <w:bottom w:w="0" w:type="dxa"/>
              <w:right w:w="108" w:type="dxa"/>
            </w:tcMar>
            <w:hideMark/>
          </w:tcPr>
          <w:p w14:paraId="0DF978C8" w14:textId="77777777" w:rsidR="0088205C" w:rsidRDefault="0088205C">
            <w:pPr>
              <w:pStyle w:val="xmsonormal"/>
              <w:spacing w:before="120" w:beforeAutospacing="0" w:after="0" w:afterAutospacing="0" w:line="155" w:lineRule="atLeast"/>
              <w:rPr>
                <w:rFonts w:cs="Times New Roman"/>
              </w:rPr>
            </w:pPr>
            <w:r>
              <w:rPr>
                <w:rFonts w:ascii="Tahoma" w:hAnsi="Tahoma" w:cs="Times New Roman"/>
                <w:b/>
                <w:bCs/>
                <w:color w:val="000000"/>
                <w:sz w:val="18"/>
                <w:szCs w:val="18"/>
              </w:rPr>
              <w:t>Tacchino</w:t>
            </w:r>
          </w:p>
        </w:tc>
        <w:tc>
          <w:tcPr>
            <w:tcW w:w="1107" w:type="dxa"/>
            <w:tcBorders>
              <w:top w:val="nil"/>
              <w:left w:val="nil"/>
              <w:bottom w:val="single" w:sz="8" w:space="0" w:color="008000"/>
              <w:right w:val="single" w:sz="8" w:space="0" w:color="008000"/>
            </w:tcBorders>
            <w:shd w:val="clear" w:color="auto" w:fill="CCFFCC"/>
            <w:tcMar>
              <w:top w:w="0" w:type="dxa"/>
              <w:left w:w="108" w:type="dxa"/>
              <w:bottom w:w="0" w:type="dxa"/>
              <w:right w:w="108" w:type="dxa"/>
            </w:tcMar>
            <w:hideMark/>
          </w:tcPr>
          <w:p w14:paraId="369B5AB0" w14:textId="77777777" w:rsidR="0088205C" w:rsidRDefault="0088205C">
            <w:pPr>
              <w:pStyle w:val="xmsonormal"/>
              <w:spacing w:before="120" w:beforeAutospacing="0" w:after="0" w:afterAutospacing="0" w:line="155" w:lineRule="atLeast"/>
              <w:rPr>
                <w:rFonts w:cs="Times New Roman"/>
              </w:rPr>
            </w:pPr>
            <w:r>
              <w:rPr>
                <w:rFonts w:ascii="Tahoma" w:hAnsi="Tahoma" w:cs="Times New Roman"/>
                <w:b/>
                <w:bCs/>
                <w:color w:val="000000"/>
                <w:sz w:val="18"/>
                <w:szCs w:val="18"/>
              </w:rPr>
              <w:t>Tot. carni avicole</w:t>
            </w:r>
          </w:p>
        </w:tc>
        <w:tc>
          <w:tcPr>
            <w:tcW w:w="1143" w:type="dxa"/>
            <w:tcBorders>
              <w:top w:val="nil"/>
              <w:left w:val="nil"/>
              <w:bottom w:val="single" w:sz="8" w:space="0" w:color="008000"/>
              <w:right w:val="single" w:sz="8" w:space="0" w:color="008000"/>
            </w:tcBorders>
            <w:shd w:val="clear" w:color="auto" w:fill="CCFFCC"/>
            <w:tcMar>
              <w:top w:w="0" w:type="dxa"/>
              <w:left w:w="108" w:type="dxa"/>
              <w:bottom w:w="0" w:type="dxa"/>
              <w:right w:w="108" w:type="dxa"/>
            </w:tcMar>
            <w:hideMark/>
          </w:tcPr>
          <w:p w14:paraId="00F2D71A" w14:textId="77777777" w:rsidR="0088205C" w:rsidRDefault="0088205C">
            <w:pPr>
              <w:pStyle w:val="xmsonormal"/>
              <w:spacing w:before="0" w:beforeAutospacing="0" w:after="0" w:afterAutospacing="0" w:line="155" w:lineRule="atLeast"/>
              <w:rPr>
                <w:rFonts w:cs="Times New Roman"/>
              </w:rPr>
            </w:pPr>
            <w:r>
              <w:rPr>
                <w:rFonts w:ascii="Tahoma" w:hAnsi="Tahoma" w:cs="Times New Roman"/>
                <w:b/>
                <w:bCs/>
                <w:color w:val="000000"/>
                <w:sz w:val="18"/>
                <w:szCs w:val="18"/>
              </w:rPr>
              <w:t>Diff. in % 19/18</w:t>
            </w:r>
          </w:p>
        </w:tc>
      </w:tr>
      <w:tr w:rsidR="0088205C" w14:paraId="1587AFA6" w14:textId="77777777" w:rsidTr="0088205C">
        <w:trPr>
          <w:trHeight w:val="194"/>
        </w:trPr>
        <w:tc>
          <w:tcPr>
            <w:tcW w:w="2010" w:type="dxa"/>
            <w:tcBorders>
              <w:top w:val="nil"/>
              <w:left w:val="single" w:sz="8" w:space="0" w:color="008000"/>
              <w:bottom w:val="single" w:sz="8" w:space="0" w:color="008000"/>
              <w:right w:val="single" w:sz="8" w:space="0" w:color="008000"/>
            </w:tcBorders>
            <w:shd w:val="clear" w:color="auto" w:fill="CCFFCC"/>
            <w:tcMar>
              <w:top w:w="0" w:type="dxa"/>
              <w:left w:w="108" w:type="dxa"/>
              <w:bottom w:w="0" w:type="dxa"/>
              <w:right w:w="108" w:type="dxa"/>
            </w:tcMar>
            <w:hideMark/>
          </w:tcPr>
          <w:p w14:paraId="55306D4C" w14:textId="77777777" w:rsidR="0088205C" w:rsidRDefault="0088205C" w:rsidP="0088205C">
            <w:pPr>
              <w:pStyle w:val="xmsonormal"/>
              <w:spacing w:before="0" w:beforeAutospacing="0" w:after="0" w:afterAutospacing="0" w:line="360" w:lineRule="atLeast"/>
              <w:rPr>
                <w:rFonts w:cs="Times New Roman"/>
              </w:rPr>
            </w:pPr>
            <w:r>
              <w:rPr>
                <w:rFonts w:ascii="Tahoma" w:hAnsi="Tahoma" w:cs="Times New Roman"/>
                <w:b/>
                <w:bCs/>
                <w:color w:val="000000"/>
                <w:sz w:val="18"/>
                <w:szCs w:val="18"/>
              </w:rPr>
              <w:t>Produzione</w:t>
            </w:r>
          </w:p>
        </w:tc>
        <w:tc>
          <w:tcPr>
            <w:tcW w:w="817" w:type="dxa"/>
            <w:tcBorders>
              <w:top w:val="nil"/>
              <w:left w:val="nil"/>
              <w:bottom w:val="single" w:sz="8" w:space="0" w:color="008000"/>
              <w:right w:val="single" w:sz="8" w:space="0" w:color="008000"/>
            </w:tcBorders>
            <w:shd w:val="clear" w:color="auto" w:fill="CCFFCC"/>
            <w:tcMar>
              <w:top w:w="0" w:type="dxa"/>
              <w:left w:w="108" w:type="dxa"/>
              <w:bottom w:w="0" w:type="dxa"/>
              <w:right w:w="108" w:type="dxa"/>
            </w:tcMar>
            <w:hideMark/>
          </w:tcPr>
          <w:p w14:paraId="3DDDE223" w14:textId="77777777" w:rsidR="0088205C" w:rsidRPr="00A726BB" w:rsidRDefault="0088205C">
            <w:pPr>
              <w:pStyle w:val="xmsonormal"/>
              <w:spacing w:before="0" w:beforeAutospacing="0" w:after="0" w:afterAutospacing="0" w:line="252" w:lineRule="atLeast"/>
              <w:rPr>
                <w:rFonts w:cs="Times New Roman"/>
              </w:rPr>
            </w:pPr>
            <w:r w:rsidRPr="00A726BB">
              <w:rPr>
                <w:rFonts w:ascii="Tahoma" w:hAnsi="Tahoma" w:cs="Times New Roman"/>
                <w:color w:val="000000"/>
                <w:sz w:val="18"/>
                <w:szCs w:val="18"/>
              </w:rPr>
              <w:t>934,0</w:t>
            </w:r>
          </w:p>
        </w:tc>
        <w:tc>
          <w:tcPr>
            <w:tcW w:w="1103" w:type="dxa"/>
            <w:tcBorders>
              <w:top w:val="nil"/>
              <w:left w:val="nil"/>
              <w:bottom w:val="single" w:sz="8" w:space="0" w:color="008000"/>
              <w:right w:val="single" w:sz="8" w:space="0" w:color="008000"/>
            </w:tcBorders>
            <w:shd w:val="clear" w:color="auto" w:fill="CCFFCC"/>
            <w:tcMar>
              <w:top w:w="0" w:type="dxa"/>
              <w:left w:w="108" w:type="dxa"/>
              <w:bottom w:w="0" w:type="dxa"/>
              <w:right w:w="108" w:type="dxa"/>
            </w:tcMar>
            <w:hideMark/>
          </w:tcPr>
          <w:p w14:paraId="04393747" w14:textId="77777777" w:rsidR="0088205C" w:rsidRPr="00A726BB" w:rsidRDefault="0088205C">
            <w:pPr>
              <w:pStyle w:val="xmsonormal"/>
              <w:spacing w:before="0" w:beforeAutospacing="0" w:after="0" w:afterAutospacing="0" w:line="252" w:lineRule="atLeast"/>
              <w:rPr>
                <w:rFonts w:cs="Times New Roman"/>
              </w:rPr>
            </w:pPr>
            <w:r w:rsidRPr="00A726BB">
              <w:rPr>
                <w:rFonts w:ascii="Tahoma" w:hAnsi="Tahoma" w:cs="Times New Roman"/>
                <w:color w:val="000000"/>
                <w:sz w:val="18"/>
                <w:szCs w:val="18"/>
              </w:rPr>
              <w:t>301,0</w:t>
            </w:r>
          </w:p>
        </w:tc>
        <w:tc>
          <w:tcPr>
            <w:tcW w:w="1086" w:type="dxa"/>
            <w:tcBorders>
              <w:top w:val="nil"/>
              <w:left w:val="nil"/>
              <w:bottom w:val="single" w:sz="8" w:space="0" w:color="008000"/>
              <w:right w:val="single" w:sz="8" w:space="0" w:color="008000"/>
            </w:tcBorders>
            <w:shd w:val="clear" w:color="auto" w:fill="CCFFCC"/>
            <w:tcMar>
              <w:top w:w="0" w:type="dxa"/>
              <w:left w:w="108" w:type="dxa"/>
              <w:bottom w:w="0" w:type="dxa"/>
              <w:right w:w="108" w:type="dxa"/>
            </w:tcMar>
            <w:hideMark/>
          </w:tcPr>
          <w:p w14:paraId="220A5B1D" w14:textId="77777777" w:rsidR="0088205C" w:rsidRPr="00A726BB" w:rsidRDefault="0088205C">
            <w:pPr>
              <w:pStyle w:val="xmsonormal"/>
              <w:spacing w:before="0" w:beforeAutospacing="0" w:after="0" w:afterAutospacing="0" w:line="252" w:lineRule="atLeast"/>
              <w:rPr>
                <w:rFonts w:cs="Times New Roman"/>
              </w:rPr>
            </w:pPr>
            <w:r w:rsidRPr="00A726BB">
              <w:rPr>
                <w:rFonts w:ascii="Tahoma" w:hAnsi="Tahoma" w:cs="Times New Roman"/>
                <w:color w:val="000000"/>
                <w:sz w:val="18"/>
                <w:szCs w:val="18"/>
              </w:rPr>
              <w:t>1.314,0</w:t>
            </w:r>
          </w:p>
        </w:tc>
        <w:tc>
          <w:tcPr>
            <w:tcW w:w="1223" w:type="dxa"/>
            <w:tcBorders>
              <w:top w:val="nil"/>
              <w:left w:val="nil"/>
              <w:bottom w:val="single" w:sz="8" w:space="0" w:color="008000"/>
              <w:right w:val="single" w:sz="8" w:space="0" w:color="008000"/>
            </w:tcBorders>
            <w:shd w:val="clear" w:color="auto" w:fill="CCFFCC"/>
            <w:tcMar>
              <w:top w:w="0" w:type="dxa"/>
              <w:left w:w="108" w:type="dxa"/>
              <w:bottom w:w="0" w:type="dxa"/>
              <w:right w:w="108" w:type="dxa"/>
            </w:tcMar>
            <w:hideMark/>
          </w:tcPr>
          <w:p w14:paraId="0256237B" w14:textId="77777777" w:rsidR="0088205C" w:rsidRPr="00A726BB" w:rsidRDefault="0088205C">
            <w:pPr>
              <w:pStyle w:val="xmsonormal"/>
              <w:spacing w:before="0" w:beforeAutospacing="0" w:after="0" w:afterAutospacing="0" w:line="252" w:lineRule="atLeast"/>
              <w:rPr>
                <w:rFonts w:ascii="Tahoma" w:hAnsi="Tahoma" w:cs="Times New Roman"/>
                <w:color w:val="000000"/>
                <w:sz w:val="18"/>
                <w:szCs w:val="18"/>
              </w:rPr>
            </w:pPr>
            <w:r w:rsidRPr="00A726BB">
              <w:rPr>
                <w:rFonts w:ascii="Tahoma" w:hAnsi="Tahoma" w:cs="Times New Roman"/>
                <w:color w:val="000000"/>
                <w:sz w:val="18"/>
                <w:szCs w:val="18"/>
              </w:rPr>
              <w:t>-2,9</w:t>
            </w:r>
          </w:p>
        </w:tc>
        <w:tc>
          <w:tcPr>
            <w:tcW w:w="734" w:type="dxa"/>
            <w:tcBorders>
              <w:top w:val="nil"/>
              <w:left w:val="nil"/>
              <w:bottom w:val="single" w:sz="8" w:space="0" w:color="008000"/>
              <w:right w:val="single" w:sz="8" w:space="0" w:color="008000"/>
            </w:tcBorders>
            <w:shd w:val="clear" w:color="auto" w:fill="CCFFCC"/>
            <w:tcMar>
              <w:top w:w="0" w:type="dxa"/>
              <w:left w:w="108" w:type="dxa"/>
              <w:bottom w:w="0" w:type="dxa"/>
              <w:right w:w="108" w:type="dxa"/>
            </w:tcMar>
            <w:hideMark/>
          </w:tcPr>
          <w:p w14:paraId="3D9BE526" w14:textId="77777777" w:rsidR="0088205C" w:rsidRPr="00A726BB" w:rsidRDefault="0088205C">
            <w:pPr>
              <w:pStyle w:val="xmsonormal"/>
              <w:spacing w:before="0" w:beforeAutospacing="0" w:after="0" w:afterAutospacing="0" w:line="252" w:lineRule="atLeast"/>
              <w:rPr>
                <w:rFonts w:ascii="Tahoma" w:hAnsi="Tahoma" w:cs="Times New Roman"/>
                <w:color w:val="000000"/>
                <w:sz w:val="18"/>
                <w:szCs w:val="18"/>
              </w:rPr>
            </w:pPr>
            <w:r w:rsidRPr="00A726BB">
              <w:rPr>
                <w:rFonts w:ascii="Tahoma" w:hAnsi="Tahoma" w:cs="Times New Roman"/>
                <w:color w:val="000000"/>
                <w:sz w:val="18"/>
                <w:szCs w:val="18"/>
              </w:rPr>
              <w:t>948,0</w:t>
            </w:r>
          </w:p>
        </w:tc>
        <w:tc>
          <w:tcPr>
            <w:tcW w:w="1103" w:type="dxa"/>
            <w:tcBorders>
              <w:top w:val="nil"/>
              <w:left w:val="nil"/>
              <w:bottom w:val="single" w:sz="8" w:space="0" w:color="008000"/>
              <w:right w:val="single" w:sz="8" w:space="0" w:color="008000"/>
            </w:tcBorders>
            <w:shd w:val="clear" w:color="auto" w:fill="CCFFCC"/>
            <w:tcMar>
              <w:top w:w="0" w:type="dxa"/>
              <w:left w:w="108" w:type="dxa"/>
              <w:bottom w:w="0" w:type="dxa"/>
              <w:right w:w="108" w:type="dxa"/>
            </w:tcMar>
            <w:hideMark/>
          </w:tcPr>
          <w:p w14:paraId="20B2B6E1" w14:textId="77777777" w:rsidR="0088205C" w:rsidRPr="00A726BB" w:rsidRDefault="0088205C">
            <w:pPr>
              <w:pStyle w:val="xmsonormal"/>
              <w:spacing w:before="0" w:beforeAutospacing="0" w:after="0" w:afterAutospacing="0" w:line="252" w:lineRule="atLeast"/>
              <w:rPr>
                <w:rFonts w:ascii="Tahoma" w:hAnsi="Tahoma" w:cs="Times New Roman"/>
                <w:color w:val="000000"/>
                <w:sz w:val="18"/>
                <w:szCs w:val="18"/>
              </w:rPr>
            </w:pPr>
            <w:r w:rsidRPr="00A726BB">
              <w:rPr>
                <w:rFonts w:ascii="Tahoma" w:hAnsi="Tahoma" w:cs="Times New Roman"/>
                <w:color w:val="000000"/>
                <w:sz w:val="18"/>
                <w:szCs w:val="18"/>
              </w:rPr>
              <w:t>301,0</w:t>
            </w:r>
          </w:p>
        </w:tc>
        <w:tc>
          <w:tcPr>
            <w:tcW w:w="1107" w:type="dxa"/>
            <w:tcBorders>
              <w:top w:val="nil"/>
              <w:left w:val="nil"/>
              <w:bottom w:val="single" w:sz="8" w:space="0" w:color="008000"/>
              <w:right w:val="single" w:sz="8" w:space="0" w:color="008000"/>
            </w:tcBorders>
            <w:shd w:val="clear" w:color="auto" w:fill="CCFFCC"/>
            <w:tcMar>
              <w:top w:w="0" w:type="dxa"/>
              <w:left w:w="108" w:type="dxa"/>
              <w:bottom w:w="0" w:type="dxa"/>
              <w:right w:w="108" w:type="dxa"/>
            </w:tcMar>
            <w:hideMark/>
          </w:tcPr>
          <w:p w14:paraId="031E9894" w14:textId="77777777" w:rsidR="0088205C" w:rsidRPr="00A726BB" w:rsidRDefault="0088205C">
            <w:pPr>
              <w:pStyle w:val="xmsonormal"/>
              <w:spacing w:before="0" w:beforeAutospacing="0" w:after="0" w:afterAutospacing="0" w:line="252" w:lineRule="atLeast"/>
              <w:rPr>
                <w:rFonts w:ascii="Tahoma" w:hAnsi="Tahoma" w:cs="Times New Roman"/>
                <w:color w:val="000000"/>
                <w:sz w:val="18"/>
                <w:szCs w:val="18"/>
              </w:rPr>
            </w:pPr>
            <w:r w:rsidRPr="00A726BB">
              <w:rPr>
                <w:rFonts w:ascii="Tahoma" w:hAnsi="Tahoma" w:cs="Times New Roman"/>
                <w:color w:val="000000"/>
                <w:sz w:val="18"/>
                <w:szCs w:val="18"/>
              </w:rPr>
              <w:t>1.323,9</w:t>
            </w:r>
          </w:p>
        </w:tc>
        <w:tc>
          <w:tcPr>
            <w:tcW w:w="1143" w:type="dxa"/>
            <w:tcBorders>
              <w:top w:val="nil"/>
              <w:left w:val="nil"/>
              <w:bottom w:val="single" w:sz="8" w:space="0" w:color="008000"/>
              <w:right w:val="single" w:sz="8" w:space="0" w:color="008000"/>
            </w:tcBorders>
            <w:shd w:val="clear" w:color="auto" w:fill="CCFFCC"/>
            <w:tcMar>
              <w:top w:w="0" w:type="dxa"/>
              <w:left w:w="108" w:type="dxa"/>
              <w:bottom w:w="0" w:type="dxa"/>
              <w:right w:w="108" w:type="dxa"/>
            </w:tcMar>
            <w:hideMark/>
          </w:tcPr>
          <w:p w14:paraId="47D01A24" w14:textId="77777777" w:rsidR="0088205C" w:rsidRPr="00A726BB" w:rsidRDefault="0088205C">
            <w:pPr>
              <w:pStyle w:val="xmsonormal"/>
              <w:spacing w:before="0" w:beforeAutospacing="0" w:after="0" w:afterAutospacing="0" w:line="252" w:lineRule="atLeast"/>
              <w:rPr>
                <w:rFonts w:cs="Times New Roman"/>
              </w:rPr>
            </w:pPr>
            <w:r w:rsidRPr="00A726BB">
              <w:rPr>
                <w:rFonts w:ascii="Tahoma" w:hAnsi="Tahoma" w:cs="Times New Roman"/>
                <w:color w:val="000000"/>
                <w:sz w:val="18"/>
                <w:szCs w:val="18"/>
              </w:rPr>
              <w:t>+0,8</w:t>
            </w:r>
          </w:p>
        </w:tc>
      </w:tr>
      <w:tr w:rsidR="0088205C" w14:paraId="55048257" w14:textId="77777777" w:rsidTr="0088205C">
        <w:trPr>
          <w:trHeight w:val="210"/>
        </w:trPr>
        <w:tc>
          <w:tcPr>
            <w:tcW w:w="2010" w:type="dxa"/>
            <w:tcBorders>
              <w:top w:val="nil"/>
              <w:left w:val="single" w:sz="8" w:space="0" w:color="008000"/>
              <w:bottom w:val="single" w:sz="8" w:space="0" w:color="008000"/>
              <w:right w:val="single" w:sz="8" w:space="0" w:color="008000"/>
            </w:tcBorders>
            <w:shd w:val="clear" w:color="auto" w:fill="CCFFCC"/>
            <w:tcMar>
              <w:top w:w="0" w:type="dxa"/>
              <w:left w:w="108" w:type="dxa"/>
              <w:bottom w:w="0" w:type="dxa"/>
              <w:right w:w="108" w:type="dxa"/>
            </w:tcMar>
            <w:hideMark/>
          </w:tcPr>
          <w:p w14:paraId="116A323F" w14:textId="77777777" w:rsidR="0088205C" w:rsidRDefault="0088205C">
            <w:pPr>
              <w:pStyle w:val="xmsonormal"/>
              <w:spacing w:before="0" w:beforeAutospacing="0" w:after="0" w:afterAutospacing="0" w:line="360" w:lineRule="atLeast"/>
              <w:rPr>
                <w:rFonts w:cs="Times New Roman"/>
              </w:rPr>
            </w:pPr>
            <w:r>
              <w:rPr>
                <w:rFonts w:ascii="Tahoma" w:hAnsi="Tahoma" w:cs="Times New Roman"/>
                <w:b/>
                <w:bCs/>
                <w:color w:val="000000"/>
                <w:sz w:val="18"/>
                <w:szCs w:val="18"/>
              </w:rPr>
              <w:t>Importazione</w:t>
            </w:r>
          </w:p>
        </w:tc>
        <w:tc>
          <w:tcPr>
            <w:tcW w:w="817" w:type="dxa"/>
            <w:tcBorders>
              <w:top w:val="nil"/>
              <w:left w:val="nil"/>
              <w:bottom w:val="single" w:sz="8" w:space="0" w:color="008000"/>
              <w:right w:val="single" w:sz="8" w:space="0" w:color="008000"/>
            </w:tcBorders>
            <w:shd w:val="clear" w:color="auto" w:fill="CCFFCC"/>
            <w:tcMar>
              <w:top w:w="0" w:type="dxa"/>
              <w:left w:w="108" w:type="dxa"/>
              <w:bottom w:w="0" w:type="dxa"/>
              <w:right w:w="108" w:type="dxa"/>
            </w:tcMar>
            <w:hideMark/>
          </w:tcPr>
          <w:p w14:paraId="3216648B" w14:textId="77777777" w:rsidR="0088205C" w:rsidRPr="00A726BB" w:rsidRDefault="0088205C">
            <w:pPr>
              <w:pStyle w:val="xmsonormal"/>
              <w:spacing w:before="0" w:beforeAutospacing="0" w:after="0" w:afterAutospacing="0" w:line="252" w:lineRule="atLeast"/>
              <w:rPr>
                <w:rFonts w:cs="Times New Roman"/>
              </w:rPr>
            </w:pPr>
            <w:r w:rsidRPr="00A726BB">
              <w:rPr>
                <w:rFonts w:ascii="Tahoma" w:hAnsi="Tahoma" w:cs="Times New Roman"/>
                <w:color w:val="000000"/>
                <w:sz w:val="18"/>
                <w:szCs w:val="18"/>
              </w:rPr>
              <w:t>  73,8</w:t>
            </w:r>
          </w:p>
        </w:tc>
        <w:tc>
          <w:tcPr>
            <w:tcW w:w="1103" w:type="dxa"/>
            <w:tcBorders>
              <w:top w:val="nil"/>
              <w:left w:val="nil"/>
              <w:bottom w:val="single" w:sz="8" w:space="0" w:color="008000"/>
              <w:right w:val="single" w:sz="8" w:space="0" w:color="008000"/>
            </w:tcBorders>
            <w:shd w:val="clear" w:color="auto" w:fill="CCFFCC"/>
            <w:tcMar>
              <w:top w:w="0" w:type="dxa"/>
              <w:left w:w="108" w:type="dxa"/>
              <w:bottom w:w="0" w:type="dxa"/>
              <w:right w:w="108" w:type="dxa"/>
            </w:tcMar>
            <w:hideMark/>
          </w:tcPr>
          <w:p w14:paraId="201BF12E" w14:textId="77777777" w:rsidR="0088205C" w:rsidRPr="00A726BB" w:rsidRDefault="0088205C">
            <w:pPr>
              <w:pStyle w:val="xmsonormal"/>
              <w:spacing w:before="0" w:beforeAutospacing="0" w:after="0" w:afterAutospacing="0" w:line="252" w:lineRule="atLeast"/>
              <w:rPr>
                <w:rFonts w:cs="Times New Roman"/>
              </w:rPr>
            </w:pPr>
            <w:r w:rsidRPr="00A726BB">
              <w:rPr>
                <w:rFonts w:ascii="Tahoma" w:hAnsi="Tahoma" w:cs="Times New Roman"/>
                <w:color w:val="000000"/>
                <w:sz w:val="18"/>
                <w:szCs w:val="18"/>
              </w:rPr>
              <w:t>16,9</w:t>
            </w:r>
          </w:p>
        </w:tc>
        <w:tc>
          <w:tcPr>
            <w:tcW w:w="1086" w:type="dxa"/>
            <w:tcBorders>
              <w:top w:val="nil"/>
              <w:left w:val="nil"/>
              <w:bottom w:val="single" w:sz="8" w:space="0" w:color="008000"/>
              <w:right w:val="single" w:sz="8" w:space="0" w:color="008000"/>
            </w:tcBorders>
            <w:shd w:val="clear" w:color="auto" w:fill="CCFFCC"/>
            <w:tcMar>
              <w:top w:w="0" w:type="dxa"/>
              <w:left w:w="108" w:type="dxa"/>
              <w:bottom w:w="0" w:type="dxa"/>
              <w:right w:w="108" w:type="dxa"/>
            </w:tcMar>
            <w:hideMark/>
          </w:tcPr>
          <w:p w14:paraId="6B002C87" w14:textId="77777777" w:rsidR="0088205C" w:rsidRPr="00A726BB" w:rsidRDefault="0088205C">
            <w:pPr>
              <w:pStyle w:val="xmsonormal"/>
              <w:spacing w:before="0" w:beforeAutospacing="0" w:after="0" w:afterAutospacing="0" w:line="252" w:lineRule="atLeast"/>
              <w:rPr>
                <w:rFonts w:cs="Times New Roman"/>
              </w:rPr>
            </w:pPr>
            <w:r w:rsidRPr="00A726BB">
              <w:rPr>
                <w:rFonts w:ascii="Tahoma" w:hAnsi="Tahoma" w:cs="Times New Roman"/>
                <w:color w:val="000000"/>
                <w:sz w:val="18"/>
                <w:szCs w:val="18"/>
              </w:rPr>
              <w:t>    95,1</w:t>
            </w:r>
          </w:p>
        </w:tc>
        <w:tc>
          <w:tcPr>
            <w:tcW w:w="1223" w:type="dxa"/>
            <w:tcBorders>
              <w:top w:val="nil"/>
              <w:left w:val="nil"/>
              <w:bottom w:val="single" w:sz="8" w:space="0" w:color="008000"/>
              <w:right w:val="single" w:sz="8" w:space="0" w:color="008000"/>
            </w:tcBorders>
            <w:shd w:val="clear" w:color="auto" w:fill="CCFFCC"/>
            <w:tcMar>
              <w:top w:w="0" w:type="dxa"/>
              <w:left w:w="108" w:type="dxa"/>
              <w:bottom w:w="0" w:type="dxa"/>
              <w:right w:w="108" w:type="dxa"/>
            </w:tcMar>
            <w:hideMark/>
          </w:tcPr>
          <w:p w14:paraId="00B92771" w14:textId="77777777" w:rsidR="0088205C" w:rsidRPr="00A726BB" w:rsidRDefault="0088205C">
            <w:pPr>
              <w:pStyle w:val="xmsonormal"/>
              <w:spacing w:before="0" w:beforeAutospacing="0" w:after="0" w:afterAutospacing="0" w:line="252" w:lineRule="atLeast"/>
              <w:rPr>
                <w:rFonts w:ascii="Tahoma" w:hAnsi="Tahoma" w:cs="Times New Roman"/>
                <w:color w:val="000000"/>
                <w:sz w:val="18"/>
                <w:szCs w:val="18"/>
              </w:rPr>
            </w:pPr>
            <w:r w:rsidRPr="00A726BB">
              <w:rPr>
                <w:rFonts w:ascii="Tahoma" w:hAnsi="Tahoma" w:cs="Times New Roman"/>
                <w:color w:val="000000"/>
                <w:sz w:val="18"/>
                <w:szCs w:val="18"/>
              </w:rPr>
              <w:t>-2,8</w:t>
            </w:r>
          </w:p>
        </w:tc>
        <w:tc>
          <w:tcPr>
            <w:tcW w:w="734" w:type="dxa"/>
            <w:tcBorders>
              <w:top w:val="nil"/>
              <w:left w:val="nil"/>
              <w:bottom w:val="single" w:sz="8" w:space="0" w:color="008000"/>
              <w:right w:val="single" w:sz="8" w:space="0" w:color="008000"/>
            </w:tcBorders>
            <w:shd w:val="clear" w:color="auto" w:fill="CCFFCC"/>
            <w:tcMar>
              <w:top w:w="0" w:type="dxa"/>
              <w:left w:w="108" w:type="dxa"/>
              <w:bottom w:w="0" w:type="dxa"/>
              <w:right w:w="108" w:type="dxa"/>
            </w:tcMar>
            <w:hideMark/>
          </w:tcPr>
          <w:p w14:paraId="5A2AB8D8" w14:textId="77777777" w:rsidR="0088205C" w:rsidRPr="00A726BB" w:rsidRDefault="0088205C">
            <w:pPr>
              <w:pStyle w:val="xmsonormal"/>
              <w:spacing w:before="0" w:beforeAutospacing="0" w:after="0" w:afterAutospacing="0" w:line="252" w:lineRule="atLeast"/>
              <w:rPr>
                <w:rFonts w:ascii="Tahoma" w:hAnsi="Tahoma" w:cs="Times New Roman"/>
                <w:color w:val="000000"/>
                <w:sz w:val="18"/>
                <w:szCs w:val="18"/>
              </w:rPr>
            </w:pPr>
            <w:r w:rsidRPr="00A726BB">
              <w:rPr>
                <w:rFonts w:ascii="Tahoma" w:hAnsi="Tahoma" w:cs="Times New Roman"/>
                <w:color w:val="000000"/>
                <w:sz w:val="18"/>
                <w:szCs w:val="18"/>
              </w:rPr>
              <w:t>  72,9</w:t>
            </w:r>
          </w:p>
        </w:tc>
        <w:tc>
          <w:tcPr>
            <w:tcW w:w="1103" w:type="dxa"/>
            <w:tcBorders>
              <w:top w:val="nil"/>
              <w:left w:val="nil"/>
              <w:bottom w:val="single" w:sz="8" w:space="0" w:color="008000"/>
              <w:right w:val="single" w:sz="8" w:space="0" w:color="008000"/>
            </w:tcBorders>
            <w:shd w:val="clear" w:color="auto" w:fill="CCFFCC"/>
            <w:tcMar>
              <w:top w:w="0" w:type="dxa"/>
              <w:left w:w="108" w:type="dxa"/>
              <w:bottom w:w="0" w:type="dxa"/>
              <w:right w:w="108" w:type="dxa"/>
            </w:tcMar>
            <w:hideMark/>
          </w:tcPr>
          <w:p w14:paraId="34022969" w14:textId="77777777" w:rsidR="0088205C" w:rsidRPr="00A726BB" w:rsidRDefault="0088205C">
            <w:pPr>
              <w:pStyle w:val="xmsonormal"/>
              <w:spacing w:before="0" w:beforeAutospacing="0" w:after="0" w:afterAutospacing="0" w:line="252" w:lineRule="atLeast"/>
              <w:rPr>
                <w:rFonts w:ascii="Tahoma" w:hAnsi="Tahoma" w:cs="Times New Roman"/>
                <w:color w:val="000000"/>
                <w:sz w:val="18"/>
                <w:szCs w:val="18"/>
              </w:rPr>
            </w:pPr>
            <w:r w:rsidRPr="00A726BB">
              <w:rPr>
                <w:rFonts w:ascii="Tahoma" w:hAnsi="Tahoma" w:cs="Times New Roman"/>
                <w:color w:val="000000"/>
                <w:sz w:val="18"/>
                <w:szCs w:val="18"/>
              </w:rPr>
              <w:t>17,2</w:t>
            </w:r>
          </w:p>
        </w:tc>
        <w:tc>
          <w:tcPr>
            <w:tcW w:w="1107" w:type="dxa"/>
            <w:tcBorders>
              <w:top w:val="nil"/>
              <w:left w:val="nil"/>
              <w:bottom w:val="single" w:sz="8" w:space="0" w:color="008000"/>
              <w:right w:val="single" w:sz="8" w:space="0" w:color="008000"/>
            </w:tcBorders>
            <w:shd w:val="clear" w:color="auto" w:fill="CCFFCC"/>
            <w:tcMar>
              <w:top w:w="0" w:type="dxa"/>
              <w:left w:w="108" w:type="dxa"/>
              <w:bottom w:w="0" w:type="dxa"/>
              <w:right w:w="108" w:type="dxa"/>
            </w:tcMar>
            <w:hideMark/>
          </w:tcPr>
          <w:p w14:paraId="51FB7883" w14:textId="77777777" w:rsidR="0088205C" w:rsidRPr="00A726BB" w:rsidRDefault="0088205C">
            <w:pPr>
              <w:pStyle w:val="xmsonormal"/>
              <w:spacing w:before="0" w:beforeAutospacing="0" w:after="0" w:afterAutospacing="0" w:line="252" w:lineRule="atLeast"/>
              <w:rPr>
                <w:rFonts w:ascii="Tahoma" w:hAnsi="Tahoma" w:cs="Times New Roman"/>
                <w:color w:val="000000"/>
                <w:sz w:val="18"/>
                <w:szCs w:val="18"/>
              </w:rPr>
            </w:pPr>
            <w:r w:rsidRPr="00A726BB">
              <w:rPr>
                <w:rFonts w:ascii="Tahoma" w:hAnsi="Tahoma" w:cs="Times New Roman"/>
                <w:color w:val="000000"/>
                <w:sz w:val="18"/>
                <w:szCs w:val="18"/>
              </w:rPr>
              <w:t>    93,8</w:t>
            </w:r>
          </w:p>
        </w:tc>
        <w:tc>
          <w:tcPr>
            <w:tcW w:w="1143" w:type="dxa"/>
            <w:tcBorders>
              <w:top w:val="nil"/>
              <w:left w:val="nil"/>
              <w:bottom w:val="single" w:sz="8" w:space="0" w:color="008000"/>
              <w:right w:val="single" w:sz="8" w:space="0" w:color="008000"/>
            </w:tcBorders>
            <w:shd w:val="clear" w:color="auto" w:fill="CCFFCC"/>
            <w:tcMar>
              <w:top w:w="0" w:type="dxa"/>
              <w:left w:w="108" w:type="dxa"/>
              <w:bottom w:w="0" w:type="dxa"/>
              <w:right w:w="108" w:type="dxa"/>
            </w:tcMar>
            <w:hideMark/>
          </w:tcPr>
          <w:p w14:paraId="374B0B7D" w14:textId="77777777" w:rsidR="0088205C" w:rsidRPr="00A726BB" w:rsidRDefault="0088205C">
            <w:pPr>
              <w:pStyle w:val="xmsonormal"/>
              <w:spacing w:before="0" w:beforeAutospacing="0" w:after="0" w:afterAutospacing="0" w:line="252" w:lineRule="atLeast"/>
              <w:rPr>
                <w:rFonts w:cs="Times New Roman"/>
              </w:rPr>
            </w:pPr>
            <w:r w:rsidRPr="00A726BB">
              <w:rPr>
                <w:rFonts w:ascii="Tahoma" w:hAnsi="Tahoma" w:cs="Times New Roman"/>
                <w:color w:val="000000"/>
                <w:sz w:val="18"/>
                <w:szCs w:val="18"/>
              </w:rPr>
              <w:t>-1,3</w:t>
            </w:r>
          </w:p>
        </w:tc>
      </w:tr>
      <w:tr w:rsidR="0088205C" w14:paraId="414CC09E" w14:textId="77777777" w:rsidTr="0088205C">
        <w:trPr>
          <w:trHeight w:val="194"/>
        </w:trPr>
        <w:tc>
          <w:tcPr>
            <w:tcW w:w="2010" w:type="dxa"/>
            <w:tcBorders>
              <w:top w:val="nil"/>
              <w:left w:val="single" w:sz="8" w:space="0" w:color="008000"/>
              <w:bottom w:val="single" w:sz="8" w:space="0" w:color="008000"/>
              <w:right w:val="single" w:sz="8" w:space="0" w:color="008000"/>
            </w:tcBorders>
            <w:shd w:val="clear" w:color="auto" w:fill="CCFFCC"/>
            <w:tcMar>
              <w:top w:w="0" w:type="dxa"/>
              <w:left w:w="108" w:type="dxa"/>
              <w:bottom w:w="0" w:type="dxa"/>
              <w:right w:w="108" w:type="dxa"/>
            </w:tcMar>
            <w:hideMark/>
          </w:tcPr>
          <w:p w14:paraId="29092BD5" w14:textId="77777777" w:rsidR="0088205C" w:rsidRDefault="0088205C">
            <w:pPr>
              <w:pStyle w:val="xmsonormal"/>
              <w:spacing w:before="0" w:beforeAutospacing="0" w:after="0" w:afterAutospacing="0" w:line="360" w:lineRule="atLeast"/>
              <w:rPr>
                <w:rFonts w:cs="Times New Roman"/>
              </w:rPr>
            </w:pPr>
            <w:r>
              <w:rPr>
                <w:rFonts w:ascii="Tahoma" w:hAnsi="Tahoma" w:cs="Times New Roman"/>
                <w:b/>
                <w:bCs/>
                <w:color w:val="000000"/>
                <w:sz w:val="18"/>
                <w:szCs w:val="18"/>
              </w:rPr>
              <w:t>Esportazione</w:t>
            </w:r>
          </w:p>
        </w:tc>
        <w:tc>
          <w:tcPr>
            <w:tcW w:w="817" w:type="dxa"/>
            <w:tcBorders>
              <w:top w:val="nil"/>
              <w:left w:val="nil"/>
              <w:bottom w:val="single" w:sz="8" w:space="0" w:color="008000"/>
              <w:right w:val="single" w:sz="8" w:space="0" w:color="008000"/>
            </w:tcBorders>
            <w:shd w:val="clear" w:color="auto" w:fill="CCFFCC"/>
            <w:tcMar>
              <w:top w:w="0" w:type="dxa"/>
              <w:left w:w="108" w:type="dxa"/>
              <w:bottom w:w="0" w:type="dxa"/>
              <w:right w:w="108" w:type="dxa"/>
            </w:tcMar>
            <w:hideMark/>
          </w:tcPr>
          <w:p w14:paraId="5FE35741" w14:textId="77777777" w:rsidR="0088205C" w:rsidRPr="00A726BB" w:rsidRDefault="0088205C">
            <w:pPr>
              <w:pStyle w:val="xmsonormal"/>
              <w:spacing w:before="0" w:beforeAutospacing="0" w:after="0" w:afterAutospacing="0" w:line="252" w:lineRule="atLeast"/>
              <w:rPr>
                <w:rFonts w:ascii="Tahoma" w:hAnsi="Tahoma" w:cs="Times New Roman"/>
                <w:color w:val="000000"/>
                <w:sz w:val="18"/>
                <w:szCs w:val="18"/>
              </w:rPr>
            </w:pPr>
            <w:r w:rsidRPr="00A726BB">
              <w:rPr>
                <w:rFonts w:ascii="Tahoma" w:hAnsi="Tahoma" w:cs="Times New Roman"/>
                <w:color w:val="000000"/>
                <w:sz w:val="18"/>
                <w:szCs w:val="18"/>
              </w:rPr>
              <w:t>102,9</w:t>
            </w:r>
          </w:p>
        </w:tc>
        <w:tc>
          <w:tcPr>
            <w:tcW w:w="1103" w:type="dxa"/>
            <w:tcBorders>
              <w:top w:val="nil"/>
              <w:left w:val="nil"/>
              <w:bottom w:val="single" w:sz="8" w:space="0" w:color="008000"/>
              <w:right w:val="single" w:sz="8" w:space="0" w:color="008000"/>
            </w:tcBorders>
            <w:shd w:val="clear" w:color="auto" w:fill="CCFFCC"/>
            <w:tcMar>
              <w:top w:w="0" w:type="dxa"/>
              <w:left w:w="108" w:type="dxa"/>
              <w:bottom w:w="0" w:type="dxa"/>
              <w:right w:w="108" w:type="dxa"/>
            </w:tcMar>
            <w:hideMark/>
          </w:tcPr>
          <w:p w14:paraId="2F974064" w14:textId="77777777" w:rsidR="0088205C" w:rsidRPr="00A726BB" w:rsidRDefault="0088205C">
            <w:pPr>
              <w:pStyle w:val="xmsonormal"/>
              <w:spacing w:before="0" w:beforeAutospacing="0" w:after="0" w:afterAutospacing="0" w:line="252" w:lineRule="atLeast"/>
              <w:rPr>
                <w:rFonts w:ascii="Tahoma" w:hAnsi="Tahoma" w:cs="Times New Roman"/>
                <w:color w:val="000000"/>
                <w:sz w:val="18"/>
                <w:szCs w:val="18"/>
              </w:rPr>
            </w:pPr>
            <w:r w:rsidRPr="00A726BB">
              <w:rPr>
                <w:rFonts w:ascii="Tahoma" w:hAnsi="Tahoma" w:cs="Times New Roman"/>
                <w:color w:val="000000"/>
                <w:sz w:val="18"/>
                <w:szCs w:val="18"/>
              </w:rPr>
              <w:t>69,6</w:t>
            </w:r>
          </w:p>
        </w:tc>
        <w:tc>
          <w:tcPr>
            <w:tcW w:w="1086" w:type="dxa"/>
            <w:tcBorders>
              <w:top w:val="nil"/>
              <w:left w:val="nil"/>
              <w:bottom w:val="single" w:sz="8" w:space="0" w:color="008000"/>
              <w:right w:val="single" w:sz="8" w:space="0" w:color="008000"/>
            </w:tcBorders>
            <w:shd w:val="clear" w:color="auto" w:fill="CCFFCC"/>
            <w:tcMar>
              <w:top w:w="0" w:type="dxa"/>
              <w:left w:w="108" w:type="dxa"/>
              <w:bottom w:w="0" w:type="dxa"/>
              <w:right w:w="108" w:type="dxa"/>
            </w:tcMar>
            <w:hideMark/>
          </w:tcPr>
          <w:p w14:paraId="588E05C2" w14:textId="77777777" w:rsidR="0088205C" w:rsidRPr="00A726BB" w:rsidRDefault="0088205C">
            <w:pPr>
              <w:pStyle w:val="xmsonormal"/>
              <w:spacing w:before="0" w:beforeAutospacing="0" w:after="0" w:afterAutospacing="0" w:line="252" w:lineRule="atLeast"/>
              <w:rPr>
                <w:rFonts w:ascii="Tahoma" w:hAnsi="Tahoma" w:cs="Times New Roman"/>
                <w:color w:val="000000"/>
                <w:sz w:val="18"/>
                <w:szCs w:val="18"/>
              </w:rPr>
            </w:pPr>
            <w:r w:rsidRPr="00A726BB">
              <w:rPr>
                <w:rFonts w:ascii="Tahoma" w:hAnsi="Tahoma" w:cs="Times New Roman"/>
                <w:color w:val="000000"/>
                <w:sz w:val="18"/>
                <w:szCs w:val="18"/>
              </w:rPr>
              <w:t> </w:t>
            </w:r>
            <w:r w:rsidRPr="00A726BB">
              <w:t> </w:t>
            </w:r>
            <w:r w:rsidRPr="00A726BB">
              <w:rPr>
                <w:rFonts w:ascii="Tahoma" w:hAnsi="Tahoma" w:cs="Times New Roman"/>
                <w:color w:val="000000"/>
                <w:sz w:val="18"/>
                <w:szCs w:val="18"/>
              </w:rPr>
              <w:t>176,8</w:t>
            </w:r>
          </w:p>
        </w:tc>
        <w:tc>
          <w:tcPr>
            <w:tcW w:w="1223" w:type="dxa"/>
            <w:tcBorders>
              <w:top w:val="nil"/>
              <w:left w:val="nil"/>
              <w:bottom w:val="single" w:sz="8" w:space="0" w:color="008000"/>
              <w:right w:val="single" w:sz="8" w:space="0" w:color="008000"/>
            </w:tcBorders>
            <w:shd w:val="clear" w:color="auto" w:fill="CCFFCC"/>
            <w:tcMar>
              <w:top w:w="0" w:type="dxa"/>
              <w:left w:w="108" w:type="dxa"/>
              <w:bottom w:w="0" w:type="dxa"/>
              <w:right w:w="108" w:type="dxa"/>
            </w:tcMar>
            <w:hideMark/>
          </w:tcPr>
          <w:p w14:paraId="5B7FBD9D" w14:textId="77777777" w:rsidR="0088205C" w:rsidRPr="00A726BB" w:rsidRDefault="0088205C">
            <w:pPr>
              <w:pStyle w:val="xmsonormal"/>
              <w:spacing w:before="0" w:beforeAutospacing="0" w:after="0" w:afterAutospacing="0" w:line="252" w:lineRule="atLeast"/>
              <w:rPr>
                <w:rFonts w:ascii="Tahoma" w:hAnsi="Tahoma" w:cs="Times New Roman"/>
                <w:color w:val="000000"/>
                <w:sz w:val="18"/>
                <w:szCs w:val="18"/>
              </w:rPr>
            </w:pPr>
            <w:r w:rsidRPr="00A726BB">
              <w:rPr>
                <w:rFonts w:ascii="Tahoma" w:hAnsi="Tahoma" w:cs="Times New Roman"/>
                <w:color w:val="000000"/>
                <w:sz w:val="18"/>
                <w:szCs w:val="18"/>
              </w:rPr>
              <w:t>-5,2</w:t>
            </w:r>
          </w:p>
        </w:tc>
        <w:tc>
          <w:tcPr>
            <w:tcW w:w="734" w:type="dxa"/>
            <w:tcBorders>
              <w:top w:val="nil"/>
              <w:left w:val="nil"/>
              <w:bottom w:val="single" w:sz="8" w:space="0" w:color="008000"/>
              <w:right w:val="single" w:sz="8" w:space="0" w:color="008000"/>
            </w:tcBorders>
            <w:shd w:val="clear" w:color="auto" w:fill="CCFFCC"/>
            <w:tcMar>
              <w:top w:w="0" w:type="dxa"/>
              <w:left w:w="108" w:type="dxa"/>
              <w:bottom w:w="0" w:type="dxa"/>
              <w:right w:w="108" w:type="dxa"/>
            </w:tcMar>
            <w:hideMark/>
          </w:tcPr>
          <w:p w14:paraId="4E9A1D94" w14:textId="77777777" w:rsidR="0088205C" w:rsidRPr="00A726BB" w:rsidRDefault="0088205C">
            <w:pPr>
              <w:pStyle w:val="xmsonormal"/>
              <w:spacing w:before="0" w:beforeAutospacing="0" w:after="0" w:afterAutospacing="0" w:line="252" w:lineRule="atLeast"/>
              <w:rPr>
                <w:rFonts w:ascii="Tahoma" w:hAnsi="Tahoma" w:cs="Times New Roman"/>
                <w:color w:val="000000"/>
                <w:sz w:val="18"/>
                <w:szCs w:val="18"/>
              </w:rPr>
            </w:pPr>
            <w:r w:rsidRPr="00A726BB">
              <w:rPr>
                <w:rFonts w:ascii="Tahoma" w:hAnsi="Tahoma" w:cs="Times New Roman"/>
                <w:color w:val="000000"/>
                <w:sz w:val="18"/>
                <w:szCs w:val="18"/>
              </w:rPr>
              <w:t>116,3</w:t>
            </w:r>
          </w:p>
        </w:tc>
        <w:tc>
          <w:tcPr>
            <w:tcW w:w="1103" w:type="dxa"/>
            <w:tcBorders>
              <w:top w:val="nil"/>
              <w:left w:val="nil"/>
              <w:bottom w:val="single" w:sz="8" w:space="0" w:color="008000"/>
              <w:right w:val="single" w:sz="8" w:space="0" w:color="008000"/>
            </w:tcBorders>
            <w:shd w:val="clear" w:color="auto" w:fill="CCFFCC"/>
            <w:tcMar>
              <w:top w:w="0" w:type="dxa"/>
              <w:left w:w="108" w:type="dxa"/>
              <w:bottom w:w="0" w:type="dxa"/>
              <w:right w:w="108" w:type="dxa"/>
            </w:tcMar>
            <w:hideMark/>
          </w:tcPr>
          <w:p w14:paraId="096DA60A" w14:textId="77777777" w:rsidR="0088205C" w:rsidRPr="00A726BB" w:rsidRDefault="0088205C">
            <w:pPr>
              <w:pStyle w:val="xmsonormal"/>
              <w:spacing w:before="0" w:beforeAutospacing="0" w:after="0" w:afterAutospacing="0" w:line="252" w:lineRule="atLeast"/>
              <w:rPr>
                <w:rFonts w:ascii="Tahoma" w:hAnsi="Tahoma" w:cs="Times New Roman"/>
                <w:color w:val="000000"/>
                <w:sz w:val="18"/>
                <w:szCs w:val="18"/>
              </w:rPr>
            </w:pPr>
            <w:r w:rsidRPr="00A726BB">
              <w:rPr>
                <w:rFonts w:ascii="Tahoma" w:hAnsi="Tahoma" w:cs="Times New Roman"/>
                <w:color w:val="000000"/>
                <w:sz w:val="18"/>
                <w:szCs w:val="18"/>
              </w:rPr>
              <w:t>63,8</w:t>
            </w:r>
          </w:p>
        </w:tc>
        <w:tc>
          <w:tcPr>
            <w:tcW w:w="1107" w:type="dxa"/>
            <w:tcBorders>
              <w:top w:val="nil"/>
              <w:left w:val="nil"/>
              <w:bottom w:val="single" w:sz="8" w:space="0" w:color="008000"/>
              <w:right w:val="single" w:sz="8" w:space="0" w:color="008000"/>
            </w:tcBorders>
            <w:shd w:val="clear" w:color="auto" w:fill="CCFFCC"/>
            <w:tcMar>
              <w:top w:w="0" w:type="dxa"/>
              <w:left w:w="108" w:type="dxa"/>
              <w:bottom w:w="0" w:type="dxa"/>
              <w:right w:w="108" w:type="dxa"/>
            </w:tcMar>
            <w:hideMark/>
          </w:tcPr>
          <w:p w14:paraId="4E8776FE" w14:textId="77777777" w:rsidR="0088205C" w:rsidRPr="00A726BB" w:rsidRDefault="0088205C">
            <w:pPr>
              <w:pStyle w:val="xmsonormal"/>
              <w:spacing w:before="0" w:beforeAutospacing="0" w:after="0" w:afterAutospacing="0" w:line="252" w:lineRule="atLeast"/>
              <w:rPr>
                <w:rFonts w:ascii="Tahoma" w:hAnsi="Tahoma" w:cs="Times New Roman"/>
                <w:color w:val="000000"/>
                <w:sz w:val="18"/>
                <w:szCs w:val="18"/>
              </w:rPr>
            </w:pPr>
            <w:r w:rsidRPr="00A726BB">
              <w:rPr>
                <w:rFonts w:ascii="Tahoma" w:hAnsi="Tahoma" w:cs="Times New Roman"/>
                <w:color w:val="000000"/>
                <w:sz w:val="18"/>
                <w:szCs w:val="18"/>
              </w:rPr>
              <w:t>  184,3</w:t>
            </w:r>
          </w:p>
        </w:tc>
        <w:tc>
          <w:tcPr>
            <w:tcW w:w="1143" w:type="dxa"/>
            <w:tcBorders>
              <w:top w:val="nil"/>
              <w:left w:val="nil"/>
              <w:bottom w:val="single" w:sz="8" w:space="0" w:color="008000"/>
              <w:right w:val="single" w:sz="8" w:space="0" w:color="008000"/>
            </w:tcBorders>
            <w:shd w:val="clear" w:color="auto" w:fill="CCFFCC"/>
            <w:tcMar>
              <w:top w:w="0" w:type="dxa"/>
              <w:left w:w="108" w:type="dxa"/>
              <w:bottom w:w="0" w:type="dxa"/>
              <w:right w:w="108" w:type="dxa"/>
            </w:tcMar>
            <w:hideMark/>
          </w:tcPr>
          <w:p w14:paraId="3DECD24E" w14:textId="77777777" w:rsidR="0088205C" w:rsidRPr="00A726BB" w:rsidRDefault="0088205C">
            <w:pPr>
              <w:pStyle w:val="xmsonormal"/>
              <w:spacing w:before="0" w:beforeAutospacing="0" w:after="0" w:afterAutospacing="0" w:line="252" w:lineRule="atLeast"/>
              <w:rPr>
                <w:rFonts w:ascii="Tahoma" w:hAnsi="Tahoma" w:cs="Times New Roman"/>
                <w:color w:val="000000"/>
                <w:sz w:val="18"/>
                <w:szCs w:val="18"/>
              </w:rPr>
            </w:pPr>
            <w:r w:rsidRPr="00A726BB">
              <w:rPr>
                <w:rFonts w:ascii="Tahoma" w:hAnsi="Tahoma" w:cs="Times New Roman"/>
                <w:color w:val="000000"/>
                <w:sz w:val="18"/>
                <w:szCs w:val="18"/>
              </w:rPr>
              <w:t>+4,2</w:t>
            </w:r>
          </w:p>
        </w:tc>
      </w:tr>
      <w:tr w:rsidR="0088205C" w14:paraId="478C210F" w14:textId="77777777" w:rsidTr="0088205C">
        <w:trPr>
          <w:trHeight w:val="194"/>
        </w:trPr>
        <w:tc>
          <w:tcPr>
            <w:tcW w:w="2010" w:type="dxa"/>
            <w:tcBorders>
              <w:top w:val="nil"/>
              <w:left w:val="single" w:sz="8" w:space="0" w:color="008000"/>
              <w:bottom w:val="single" w:sz="8" w:space="0" w:color="008000"/>
              <w:right w:val="single" w:sz="8" w:space="0" w:color="008000"/>
            </w:tcBorders>
            <w:shd w:val="clear" w:color="auto" w:fill="CCFFCC"/>
            <w:tcMar>
              <w:top w:w="0" w:type="dxa"/>
              <w:left w:w="108" w:type="dxa"/>
              <w:bottom w:w="0" w:type="dxa"/>
              <w:right w:w="108" w:type="dxa"/>
            </w:tcMar>
            <w:hideMark/>
          </w:tcPr>
          <w:p w14:paraId="388655C6" w14:textId="77777777" w:rsidR="0088205C" w:rsidRDefault="0088205C">
            <w:pPr>
              <w:pStyle w:val="xmsonormal"/>
              <w:spacing w:before="0" w:beforeAutospacing="0" w:after="0" w:afterAutospacing="0" w:line="360" w:lineRule="atLeast"/>
              <w:rPr>
                <w:rFonts w:cs="Times New Roman"/>
              </w:rPr>
            </w:pPr>
            <w:r>
              <w:rPr>
                <w:rFonts w:ascii="Tahoma" w:hAnsi="Tahoma" w:cs="Times New Roman"/>
                <w:b/>
                <w:bCs/>
                <w:color w:val="000000"/>
                <w:sz w:val="18"/>
                <w:szCs w:val="18"/>
              </w:rPr>
              <w:t>Utilizzazione interna</w:t>
            </w:r>
          </w:p>
        </w:tc>
        <w:tc>
          <w:tcPr>
            <w:tcW w:w="817" w:type="dxa"/>
            <w:tcBorders>
              <w:top w:val="nil"/>
              <w:left w:val="nil"/>
              <w:bottom w:val="single" w:sz="8" w:space="0" w:color="008000"/>
              <w:right w:val="single" w:sz="8" w:space="0" w:color="008000"/>
            </w:tcBorders>
            <w:shd w:val="clear" w:color="auto" w:fill="CCFFCC"/>
            <w:tcMar>
              <w:top w:w="0" w:type="dxa"/>
              <w:left w:w="108" w:type="dxa"/>
              <w:bottom w:w="0" w:type="dxa"/>
              <w:right w:w="108" w:type="dxa"/>
            </w:tcMar>
            <w:hideMark/>
          </w:tcPr>
          <w:p w14:paraId="149567BF" w14:textId="77777777" w:rsidR="0088205C" w:rsidRPr="00A726BB" w:rsidRDefault="0088205C">
            <w:pPr>
              <w:pStyle w:val="xmsonormal"/>
              <w:spacing w:before="0" w:beforeAutospacing="0" w:after="0" w:afterAutospacing="0" w:line="252" w:lineRule="atLeast"/>
              <w:rPr>
                <w:rFonts w:ascii="Tahoma" w:hAnsi="Tahoma" w:cs="Times New Roman"/>
                <w:color w:val="000000"/>
                <w:sz w:val="18"/>
                <w:szCs w:val="18"/>
              </w:rPr>
            </w:pPr>
            <w:r w:rsidRPr="00A726BB">
              <w:rPr>
                <w:rFonts w:ascii="Tahoma" w:hAnsi="Tahoma" w:cs="Times New Roman"/>
                <w:color w:val="000000"/>
                <w:sz w:val="18"/>
                <w:szCs w:val="18"/>
              </w:rPr>
              <w:t>904,9</w:t>
            </w:r>
          </w:p>
        </w:tc>
        <w:tc>
          <w:tcPr>
            <w:tcW w:w="1103" w:type="dxa"/>
            <w:tcBorders>
              <w:top w:val="nil"/>
              <w:left w:val="nil"/>
              <w:bottom w:val="single" w:sz="8" w:space="0" w:color="008000"/>
              <w:right w:val="single" w:sz="8" w:space="0" w:color="008000"/>
            </w:tcBorders>
            <w:shd w:val="clear" w:color="auto" w:fill="CCFFCC"/>
            <w:tcMar>
              <w:top w:w="0" w:type="dxa"/>
              <w:left w:w="108" w:type="dxa"/>
              <w:bottom w:w="0" w:type="dxa"/>
              <w:right w:w="108" w:type="dxa"/>
            </w:tcMar>
            <w:hideMark/>
          </w:tcPr>
          <w:p w14:paraId="42B9C38F" w14:textId="77777777" w:rsidR="0088205C" w:rsidRPr="00A726BB" w:rsidRDefault="0088205C">
            <w:pPr>
              <w:pStyle w:val="xmsonormal"/>
              <w:spacing w:before="0" w:beforeAutospacing="0" w:after="0" w:afterAutospacing="0" w:line="252" w:lineRule="atLeast"/>
              <w:rPr>
                <w:rFonts w:ascii="Tahoma" w:hAnsi="Tahoma" w:cs="Times New Roman"/>
                <w:color w:val="000000"/>
                <w:sz w:val="18"/>
                <w:szCs w:val="18"/>
              </w:rPr>
            </w:pPr>
            <w:r w:rsidRPr="00A726BB">
              <w:rPr>
                <w:rFonts w:ascii="Tahoma" w:hAnsi="Tahoma" w:cs="Times New Roman"/>
                <w:color w:val="000000"/>
                <w:sz w:val="18"/>
                <w:szCs w:val="18"/>
              </w:rPr>
              <w:t>248,3</w:t>
            </w:r>
          </w:p>
        </w:tc>
        <w:tc>
          <w:tcPr>
            <w:tcW w:w="1086" w:type="dxa"/>
            <w:tcBorders>
              <w:top w:val="nil"/>
              <w:left w:val="nil"/>
              <w:bottom w:val="single" w:sz="8" w:space="0" w:color="008000"/>
              <w:right w:val="single" w:sz="8" w:space="0" w:color="008000"/>
            </w:tcBorders>
            <w:shd w:val="clear" w:color="auto" w:fill="CCFFCC"/>
            <w:tcMar>
              <w:top w:w="0" w:type="dxa"/>
              <w:left w:w="108" w:type="dxa"/>
              <w:bottom w:w="0" w:type="dxa"/>
              <w:right w:w="108" w:type="dxa"/>
            </w:tcMar>
            <w:hideMark/>
          </w:tcPr>
          <w:p w14:paraId="6B900F20" w14:textId="77777777" w:rsidR="0088205C" w:rsidRPr="00A726BB" w:rsidRDefault="0088205C">
            <w:pPr>
              <w:pStyle w:val="xmsonormal"/>
              <w:spacing w:before="0" w:beforeAutospacing="0" w:after="0" w:afterAutospacing="0" w:line="252" w:lineRule="atLeast"/>
              <w:rPr>
                <w:rFonts w:ascii="Tahoma" w:hAnsi="Tahoma" w:cs="Times New Roman"/>
                <w:color w:val="000000"/>
                <w:sz w:val="18"/>
                <w:szCs w:val="18"/>
              </w:rPr>
            </w:pPr>
            <w:r w:rsidRPr="00A726BB">
              <w:rPr>
                <w:rFonts w:ascii="Tahoma" w:hAnsi="Tahoma" w:cs="Times New Roman"/>
                <w:color w:val="000000"/>
                <w:sz w:val="18"/>
                <w:szCs w:val="18"/>
              </w:rPr>
              <w:t>1.232,3</w:t>
            </w:r>
          </w:p>
        </w:tc>
        <w:tc>
          <w:tcPr>
            <w:tcW w:w="1223" w:type="dxa"/>
            <w:tcBorders>
              <w:top w:val="nil"/>
              <w:left w:val="nil"/>
              <w:bottom w:val="single" w:sz="8" w:space="0" w:color="008000"/>
              <w:right w:val="single" w:sz="8" w:space="0" w:color="008000"/>
            </w:tcBorders>
            <w:shd w:val="clear" w:color="auto" w:fill="CCFFCC"/>
            <w:tcMar>
              <w:top w:w="0" w:type="dxa"/>
              <w:left w:w="108" w:type="dxa"/>
              <w:bottom w:w="0" w:type="dxa"/>
              <w:right w:w="108" w:type="dxa"/>
            </w:tcMar>
            <w:hideMark/>
          </w:tcPr>
          <w:p w14:paraId="10A13816" w14:textId="77777777" w:rsidR="0088205C" w:rsidRPr="00A726BB" w:rsidRDefault="0088205C">
            <w:pPr>
              <w:pStyle w:val="xmsonormal"/>
              <w:spacing w:before="0" w:beforeAutospacing="0" w:after="0" w:afterAutospacing="0" w:line="252" w:lineRule="atLeast"/>
              <w:rPr>
                <w:rFonts w:ascii="Tahoma" w:hAnsi="Tahoma" w:cs="Times New Roman"/>
                <w:color w:val="000000"/>
                <w:sz w:val="18"/>
                <w:szCs w:val="18"/>
              </w:rPr>
            </w:pPr>
            <w:r w:rsidRPr="00A726BB">
              <w:rPr>
                <w:rFonts w:ascii="Tahoma" w:hAnsi="Tahoma" w:cs="Times New Roman"/>
                <w:color w:val="000000"/>
                <w:sz w:val="18"/>
                <w:szCs w:val="18"/>
              </w:rPr>
              <w:t>-2,6</w:t>
            </w:r>
          </w:p>
        </w:tc>
        <w:tc>
          <w:tcPr>
            <w:tcW w:w="734" w:type="dxa"/>
            <w:tcBorders>
              <w:top w:val="nil"/>
              <w:left w:val="nil"/>
              <w:bottom w:val="single" w:sz="8" w:space="0" w:color="008000"/>
              <w:right w:val="single" w:sz="8" w:space="0" w:color="008000"/>
            </w:tcBorders>
            <w:shd w:val="clear" w:color="auto" w:fill="CCFFCC"/>
            <w:tcMar>
              <w:top w:w="0" w:type="dxa"/>
              <w:left w:w="108" w:type="dxa"/>
              <w:bottom w:w="0" w:type="dxa"/>
              <w:right w:w="108" w:type="dxa"/>
            </w:tcMar>
            <w:hideMark/>
          </w:tcPr>
          <w:p w14:paraId="13F16868" w14:textId="77777777" w:rsidR="0088205C" w:rsidRPr="00A726BB" w:rsidRDefault="0088205C">
            <w:pPr>
              <w:pStyle w:val="xmsonormal"/>
              <w:spacing w:before="0" w:beforeAutospacing="0" w:after="0" w:afterAutospacing="0" w:line="252" w:lineRule="atLeast"/>
              <w:rPr>
                <w:rFonts w:ascii="Tahoma" w:hAnsi="Tahoma" w:cs="Times New Roman"/>
                <w:color w:val="000000"/>
                <w:sz w:val="18"/>
                <w:szCs w:val="18"/>
              </w:rPr>
            </w:pPr>
            <w:r w:rsidRPr="00A726BB">
              <w:rPr>
                <w:rFonts w:ascii="Tahoma" w:hAnsi="Tahoma" w:cs="Times New Roman"/>
                <w:color w:val="000000"/>
                <w:sz w:val="18"/>
                <w:szCs w:val="18"/>
              </w:rPr>
              <w:t>904,6</w:t>
            </w:r>
          </w:p>
        </w:tc>
        <w:tc>
          <w:tcPr>
            <w:tcW w:w="1103" w:type="dxa"/>
            <w:tcBorders>
              <w:top w:val="nil"/>
              <w:left w:val="nil"/>
              <w:bottom w:val="single" w:sz="8" w:space="0" w:color="008000"/>
              <w:right w:val="single" w:sz="8" w:space="0" w:color="008000"/>
            </w:tcBorders>
            <w:shd w:val="clear" w:color="auto" w:fill="CCFFCC"/>
            <w:tcMar>
              <w:top w:w="0" w:type="dxa"/>
              <w:left w:w="108" w:type="dxa"/>
              <w:bottom w:w="0" w:type="dxa"/>
              <w:right w:w="108" w:type="dxa"/>
            </w:tcMar>
            <w:hideMark/>
          </w:tcPr>
          <w:p w14:paraId="2F3F0B0A" w14:textId="77777777" w:rsidR="0088205C" w:rsidRPr="00A726BB" w:rsidRDefault="0088205C">
            <w:pPr>
              <w:pStyle w:val="xmsonormal"/>
              <w:spacing w:before="0" w:beforeAutospacing="0" w:after="0" w:afterAutospacing="0" w:line="252" w:lineRule="atLeast"/>
              <w:rPr>
                <w:rFonts w:ascii="Tahoma" w:hAnsi="Tahoma" w:cs="Times New Roman"/>
                <w:color w:val="000000"/>
                <w:sz w:val="18"/>
                <w:szCs w:val="18"/>
              </w:rPr>
            </w:pPr>
            <w:r w:rsidRPr="00A726BB">
              <w:rPr>
                <w:rFonts w:ascii="Tahoma" w:hAnsi="Tahoma" w:cs="Times New Roman"/>
                <w:color w:val="000000"/>
                <w:sz w:val="18"/>
                <w:szCs w:val="18"/>
              </w:rPr>
              <w:t>254,4</w:t>
            </w:r>
          </w:p>
        </w:tc>
        <w:tc>
          <w:tcPr>
            <w:tcW w:w="1107" w:type="dxa"/>
            <w:tcBorders>
              <w:top w:val="nil"/>
              <w:left w:val="nil"/>
              <w:bottom w:val="single" w:sz="8" w:space="0" w:color="008000"/>
              <w:right w:val="single" w:sz="8" w:space="0" w:color="008000"/>
            </w:tcBorders>
            <w:shd w:val="clear" w:color="auto" w:fill="CCFFCC"/>
            <w:tcMar>
              <w:top w:w="0" w:type="dxa"/>
              <w:left w:w="108" w:type="dxa"/>
              <w:bottom w:w="0" w:type="dxa"/>
              <w:right w:w="108" w:type="dxa"/>
            </w:tcMar>
            <w:hideMark/>
          </w:tcPr>
          <w:p w14:paraId="20974D62" w14:textId="77777777" w:rsidR="0088205C" w:rsidRPr="00A726BB" w:rsidRDefault="0088205C">
            <w:pPr>
              <w:pStyle w:val="xmsonormal"/>
              <w:spacing w:before="0" w:beforeAutospacing="0" w:after="0" w:afterAutospacing="0" w:line="252" w:lineRule="atLeast"/>
              <w:rPr>
                <w:rFonts w:ascii="Tahoma" w:hAnsi="Tahoma" w:cs="Times New Roman"/>
                <w:color w:val="000000"/>
                <w:sz w:val="18"/>
                <w:szCs w:val="18"/>
              </w:rPr>
            </w:pPr>
            <w:r w:rsidRPr="00A726BB">
              <w:rPr>
                <w:rFonts w:ascii="Tahoma" w:hAnsi="Tahoma" w:cs="Times New Roman"/>
                <w:color w:val="000000"/>
                <w:sz w:val="18"/>
                <w:szCs w:val="18"/>
              </w:rPr>
              <w:t>1.233,4</w:t>
            </w:r>
          </w:p>
        </w:tc>
        <w:tc>
          <w:tcPr>
            <w:tcW w:w="1143" w:type="dxa"/>
            <w:tcBorders>
              <w:top w:val="nil"/>
              <w:left w:val="nil"/>
              <w:bottom w:val="single" w:sz="8" w:space="0" w:color="008000"/>
              <w:right w:val="single" w:sz="8" w:space="0" w:color="008000"/>
            </w:tcBorders>
            <w:shd w:val="clear" w:color="auto" w:fill="CCFFCC"/>
            <w:tcMar>
              <w:top w:w="0" w:type="dxa"/>
              <w:left w:w="108" w:type="dxa"/>
              <w:bottom w:w="0" w:type="dxa"/>
              <w:right w:w="108" w:type="dxa"/>
            </w:tcMar>
            <w:hideMark/>
          </w:tcPr>
          <w:p w14:paraId="67807EC4" w14:textId="77777777" w:rsidR="0088205C" w:rsidRPr="00A726BB" w:rsidRDefault="0088205C">
            <w:pPr>
              <w:pStyle w:val="xmsonormal"/>
              <w:spacing w:before="0" w:beforeAutospacing="0" w:after="0" w:afterAutospacing="0" w:line="252" w:lineRule="atLeast"/>
              <w:rPr>
                <w:rFonts w:ascii="Tahoma" w:hAnsi="Tahoma" w:cs="Times New Roman"/>
                <w:color w:val="000000"/>
                <w:sz w:val="18"/>
                <w:szCs w:val="18"/>
              </w:rPr>
            </w:pPr>
            <w:r w:rsidRPr="00A726BB">
              <w:rPr>
                <w:rFonts w:ascii="Tahoma" w:hAnsi="Tahoma" w:cs="Times New Roman"/>
                <w:color w:val="000000"/>
                <w:sz w:val="18"/>
                <w:szCs w:val="18"/>
              </w:rPr>
              <w:t>+0,1</w:t>
            </w:r>
          </w:p>
        </w:tc>
      </w:tr>
      <w:tr w:rsidR="0088205C" w14:paraId="623400A6" w14:textId="77777777" w:rsidTr="0088205C">
        <w:trPr>
          <w:trHeight w:val="210"/>
        </w:trPr>
        <w:tc>
          <w:tcPr>
            <w:tcW w:w="2010" w:type="dxa"/>
            <w:tcBorders>
              <w:top w:val="nil"/>
              <w:left w:val="single" w:sz="8" w:space="0" w:color="008000"/>
              <w:bottom w:val="single" w:sz="8" w:space="0" w:color="008000"/>
              <w:right w:val="single" w:sz="8" w:space="0" w:color="008000"/>
            </w:tcBorders>
            <w:shd w:val="clear" w:color="auto" w:fill="CCFFCC"/>
            <w:tcMar>
              <w:top w:w="0" w:type="dxa"/>
              <w:left w:w="108" w:type="dxa"/>
              <w:bottom w:w="0" w:type="dxa"/>
              <w:right w:w="108" w:type="dxa"/>
            </w:tcMar>
            <w:hideMark/>
          </w:tcPr>
          <w:p w14:paraId="65DD1FF4" w14:textId="77777777" w:rsidR="0088205C" w:rsidRDefault="0088205C">
            <w:pPr>
              <w:pStyle w:val="xmsonormal"/>
              <w:spacing w:before="0" w:beforeAutospacing="0" w:after="0" w:afterAutospacing="0" w:line="360" w:lineRule="atLeast"/>
              <w:rPr>
                <w:rFonts w:cs="Times New Roman"/>
              </w:rPr>
            </w:pPr>
            <w:r>
              <w:rPr>
                <w:rFonts w:ascii="Tahoma" w:hAnsi="Tahoma" w:cs="Times New Roman"/>
                <w:b/>
                <w:bCs/>
                <w:color w:val="000000"/>
                <w:sz w:val="18"/>
                <w:szCs w:val="18"/>
              </w:rPr>
              <w:t>Consumo p.a. (kg)</w:t>
            </w:r>
          </w:p>
        </w:tc>
        <w:tc>
          <w:tcPr>
            <w:tcW w:w="817" w:type="dxa"/>
            <w:tcBorders>
              <w:top w:val="nil"/>
              <w:left w:val="nil"/>
              <w:bottom w:val="single" w:sz="8" w:space="0" w:color="008000"/>
              <w:right w:val="single" w:sz="8" w:space="0" w:color="008000"/>
            </w:tcBorders>
            <w:shd w:val="clear" w:color="auto" w:fill="CCFFCC"/>
            <w:tcMar>
              <w:top w:w="0" w:type="dxa"/>
              <w:left w:w="108" w:type="dxa"/>
              <w:bottom w:w="0" w:type="dxa"/>
              <w:right w:w="108" w:type="dxa"/>
            </w:tcMar>
            <w:hideMark/>
          </w:tcPr>
          <w:p w14:paraId="6F1FB5DE" w14:textId="77777777" w:rsidR="0088205C" w:rsidRPr="00A726BB" w:rsidRDefault="0088205C">
            <w:pPr>
              <w:pStyle w:val="xmsonormal"/>
              <w:spacing w:before="0" w:beforeAutospacing="0" w:after="0" w:afterAutospacing="0" w:line="252" w:lineRule="atLeast"/>
              <w:rPr>
                <w:rFonts w:cs="Times New Roman"/>
              </w:rPr>
            </w:pPr>
            <w:r w:rsidRPr="00A726BB">
              <w:rPr>
                <w:rFonts w:ascii="Tahoma" w:hAnsi="Tahoma" w:cs="Times New Roman"/>
                <w:color w:val="000000"/>
                <w:sz w:val="18"/>
                <w:szCs w:val="18"/>
              </w:rPr>
              <w:t>14,98</w:t>
            </w:r>
          </w:p>
        </w:tc>
        <w:tc>
          <w:tcPr>
            <w:tcW w:w="1103" w:type="dxa"/>
            <w:tcBorders>
              <w:top w:val="nil"/>
              <w:left w:val="nil"/>
              <w:bottom w:val="single" w:sz="8" w:space="0" w:color="008000"/>
              <w:right w:val="single" w:sz="8" w:space="0" w:color="008000"/>
            </w:tcBorders>
            <w:shd w:val="clear" w:color="auto" w:fill="CCFFCC"/>
            <w:tcMar>
              <w:top w:w="0" w:type="dxa"/>
              <w:left w:w="108" w:type="dxa"/>
              <w:bottom w:w="0" w:type="dxa"/>
              <w:right w:w="108" w:type="dxa"/>
            </w:tcMar>
            <w:hideMark/>
          </w:tcPr>
          <w:p w14:paraId="2E910ADF" w14:textId="77777777" w:rsidR="0088205C" w:rsidRPr="00A726BB" w:rsidRDefault="0088205C">
            <w:pPr>
              <w:pStyle w:val="xmsonormal"/>
              <w:spacing w:before="0" w:beforeAutospacing="0" w:after="0" w:afterAutospacing="0" w:line="252" w:lineRule="atLeast"/>
              <w:rPr>
                <w:rFonts w:cs="Times New Roman"/>
              </w:rPr>
            </w:pPr>
            <w:r w:rsidRPr="00A726BB">
              <w:rPr>
                <w:rFonts w:ascii="Tahoma" w:hAnsi="Tahoma" w:cs="Times New Roman"/>
                <w:color w:val="000000"/>
                <w:sz w:val="18"/>
                <w:szCs w:val="18"/>
              </w:rPr>
              <w:t>4,11</w:t>
            </w:r>
          </w:p>
        </w:tc>
        <w:tc>
          <w:tcPr>
            <w:tcW w:w="1086" w:type="dxa"/>
            <w:tcBorders>
              <w:top w:val="nil"/>
              <w:left w:val="nil"/>
              <w:bottom w:val="single" w:sz="8" w:space="0" w:color="008000"/>
              <w:right w:val="single" w:sz="8" w:space="0" w:color="008000"/>
            </w:tcBorders>
            <w:shd w:val="clear" w:color="auto" w:fill="CCFFCC"/>
            <w:tcMar>
              <w:top w:w="0" w:type="dxa"/>
              <w:left w:w="108" w:type="dxa"/>
              <w:bottom w:w="0" w:type="dxa"/>
              <w:right w:w="108" w:type="dxa"/>
            </w:tcMar>
            <w:hideMark/>
          </w:tcPr>
          <w:p w14:paraId="0D5AE55B" w14:textId="77777777" w:rsidR="0088205C" w:rsidRPr="00A726BB" w:rsidRDefault="0088205C">
            <w:pPr>
              <w:pStyle w:val="xmsonormal"/>
              <w:spacing w:before="0" w:beforeAutospacing="0" w:after="0" w:afterAutospacing="0" w:line="252" w:lineRule="atLeast"/>
              <w:rPr>
                <w:rFonts w:cs="Times New Roman"/>
              </w:rPr>
            </w:pPr>
            <w:r w:rsidRPr="00A726BB">
              <w:rPr>
                <w:rFonts w:ascii="Tahoma" w:hAnsi="Tahoma" w:cs="Times New Roman"/>
                <w:color w:val="000000"/>
                <w:sz w:val="18"/>
                <w:szCs w:val="18"/>
              </w:rPr>
              <w:t>20,40</w:t>
            </w:r>
          </w:p>
        </w:tc>
        <w:tc>
          <w:tcPr>
            <w:tcW w:w="1223" w:type="dxa"/>
            <w:tcBorders>
              <w:top w:val="nil"/>
              <w:left w:val="nil"/>
              <w:bottom w:val="single" w:sz="8" w:space="0" w:color="008000"/>
              <w:right w:val="single" w:sz="8" w:space="0" w:color="008000"/>
            </w:tcBorders>
            <w:shd w:val="clear" w:color="auto" w:fill="CCFFCC"/>
            <w:tcMar>
              <w:top w:w="0" w:type="dxa"/>
              <w:left w:w="108" w:type="dxa"/>
              <w:bottom w:w="0" w:type="dxa"/>
              <w:right w:w="108" w:type="dxa"/>
            </w:tcMar>
            <w:hideMark/>
          </w:tcPr>
          <w:p w14:paraId="731D8D73" w14:textId="77777777" w:rsidR="0088205C" w:rsidRPr="00A726BB" w:rsidRDefault="0088205C">
            <w:pPr>
              <w:pStyle w:val="xmsonormal"/>
              <w:spacing w:before="0" w:beforeAutospacing="0" w:after="0" w:afterAutospacing="0" w:line="252" w:lineRule="atLeast"/>
              <w:rPr>
                <w:rFonts w:ascii="Tahoma" w:hAnsi="Tahoma" w:cs="Times New Roman"/>
                <w:color w:val="000000"/>
                <w:sz w:val="18"/>
                <w:szCs w:val="18"/>
              </w:rPr>
            </w:pPr>
            <w:r w:rsidRPr="00A726BB">
              <w:rPr>
                <w:rFonts w:ascii="Tahoma" w:hAnsi="Tahoma" w:cs="Times New Roman"/>
                <w:color w:val="000000"/>
                <w:sz w:val="18"/>
                <w:szCs w:val="18"/>
              </w:rPr>
              <w:t>-2,5</w:t>
            </w:r>
          </w:p>
        </w:tc>
        <w:tc>
          <w:tcPr>
            <w:tcW w:w="734" w:type="dxa"/>
            <w:tcBorders>
              <w:top w:val="nil"/>
              <w:left w:val="nil"/>
              <w:bottom w:val="single" w:sz="8" w:space="0" w:color="008000"/>
              <w:right w:val="single" w:sz="8" w:space="0" w:color="008000"/>
            </w:tcBorders>
            <w:shd w:val="clear" w:color="auto" w:fill="CCFFCC"/>
            <w:tcMar>
              <w:top w:w="0" w:type="dxa"/>
              <w:left w:w="108" w:type="dxa"/>
              <w:bottom w:w="0" w:type="dxa"/>
              <w:right w:w="108" w:type="dxa"/>
            </w:tcMar>
            <w:hideMark/>
          </w:tcPr>
          <w:p w14:paraId="4FC87A39" w14:textId="77777777" w:rsidR="0088205C" w:rsidRPr="00A726BB" w:rsidRDefault="0088205C">
            <w:pPr>
              <w:pStyle w:val="xmsonormal"/>
              <w:spacing w:before="0" w:beforeAutospacing="0" w:after="0" w:afterAutospacing="0" w:line="252" w:lineRule="atLeast"/>
              <w:rPr>
                <w:rFonts w:ascii="Tahoma" w:hAnsi="Tahoma" w:cs="Times New Roman"/>
                <w:color w:val="000000"/>
                <w:sz w:val="18"/>
                <w:szCs w:val="18"/>
              </w:rPr>
            </w:pPr>
            <w:r w:rsidRPr="00A726BB">
              <w:rPr>
                <w:rFonts w:ascii="Tahoma" w:hAnsi="Tahoma" w:cs="Times New Roman"/>
                <w:color w:val="000000"/>
                <w:sz w:val="18"/>
                <w:szCs w:val="18"/>
              </w:rPr>
              <w:t>15,00</w:t>
            </w:r>
          </w:p>
        </w:tc>
        <w:tc>
          <w:tcPr>
            <w:tcW w:w="1103" w:type="dxa"/>
            <w:tcBorders>
              <w:top w:val="nil"/>
              <w:left w:val="nil"/>
              <w:bottom w:val="single" w:sz="8" w:space="0" w:color="008000"/>
              <w:right w:val="single" w:sz="8" w:space="0" w:color="008000"/>
            </w:tcBorders>
            <w:shd w:val="clear" w:color="auto" w:fill="CCFFCC"/>
            <w:tcMar>
              <w:top w:w="0" w:type="dxa"/>
              <w:left w:w="108" w:type="dxa"/>
              <w:bottom w:w="0" w:type="dxa"/>
              <w:right w:w="108" w:type="dxa"/>
            </w:tcMar>
            <w:hideMark/>
          </w:tcPr>
          <w:p w14:paraId="5905C9E0" w14:textId="77777777" w:rsidR="0088205C" w:rsidRPr="00A726BB" w:rsidRDefault="0088205C">
            <w:pPr>
              <w:pStyle w:val="xmsonormal"/>
              <w:spacing w:before="0" w:beforeAutospacing="0" w:after="0" w:afterAutospacing="0" w:line="252" w:lineRule="atLeast"/>
              <w:rPr>
                <w:rFonts w:ascii="Tahoma" w:hAnsi="Tahoma" w:cs="Times New Roman"/>
                <w:color w:val="000000"/>
                <w:sz w:val="18"/>
                <w:szCs w:val="18"/>
              </w:rPr>
            </w:pPr>
            <w:r w:rsidRPr="00A726BB">
              <w:rPr>
                <w:rFonts w:ascii="Tahoma" w:hAnsi="Tahoma" w:cs="Times New Roman"/>
                <w:color w:val="000000"/>
                <w:sz w:val="18"/>
                <w:szCs w:val="18"/>
              </w:rPr>
              <w:t>4,22</w:t>
            </w:r>
          </w:p>
        </w:tc>
        <w:tc>
          <w:tcPr>
            <w:tcW w:w="1107" w:type="dxa"/>
            <w:tcBorders>
              <w:top w:val="nil"/>
              <w:left w:val="nil"/>
              <w:bottom w:val="single" w:sz="8" w:space="0" w:color="008000"/>
              <w:right w:val="single" w:sz="8" w:space="0" w:color="008000"/>
            </w:tcBorders>
            <w:shd w:val="clear" w:color="auto" w:fill="CCFFCC"/>
            <w:tcMar>
              <w:top w:w="0" w:type="dxa"/>
              <w:left w:w="108" w:type="dxa"/>
              <w:bottom w:w="0" w:type="dxa"/>
              <w:right w:w="108" w:type="dxa"/>
            </w:tcMar>
            <w:hideMark/>
          </w:tcPr>
          <w:p w14:paraId="4E1E892A" w14:textId="77777777" w:rsidR="0088205C" w:rsidRPr="00A726BB" w:rsidRDefault="0088205C">
            <w:pPr>
              <w:pStyle w:val="xmsonormal"/>
              <w:spacing w:before="0" w:beforeAutospacing="0" w:after="0" w:afterAutospacing="0" w:line="252" w:lineRule="atLeast"/>
              <w:rPr>
                <w:rFonts w:ascii="Tahoma" w:hAnsi="Tahoma" w:cs="Times New Roman"/>
                <w:color w:val="000000"/>
                <w:sz w:val="18"/>
                <w:szCs w:val="18"/>
              </w:rPr>
            </w:pPr>
            <w:r w:rsidRPr="00A726BB">
              <w:rPr>
                <w:rFonts w:ascii="Tahoma" w:hAnsi="Tahoma" w:cs="Times New Roman"/>
                <w:color w:val="000000"/>
                <w:sz w:val="18"/>
                <w:szCs w:val="18"/>
              </w:rPr>
              <w:t>20,45</w:t>
            </w:r>
          </w:p>
        </w:tc>
        <w:tc>
          <w:tcPr>
            <w:tcW w:w="1143" w:type="dxa"/>
            <w:tcBorders>
              <w:top w:val="nil"/>
              <w:left w:val="nil"/>
              <w:bottom w:val="single" w:sz="8" w:space="0" w:color="008000"/>
              <w:right w:val="single" w:sz="8" w:space="0" w:color="008000"/>
            </w:tcBorders>
            <w:shd w:val="clear" w:color="auto" w:fill="CCFFCC"/>
            <w:tcMar>
              <w:top w:w="0" w:type="dxa"/>
              <w:left w:w="108" w:type="dxa"/>
              <w:bottom w:w="0" w:type="dxa"/>
              <w:right w:w="108" w:type="dxa"/>
            </w:tcMar>
            <w:hideMark/>
          </w:tcPr>
          <w:p w14:paraId="0480F497" w14:textId="77777777" w:rsidR="0088205C" w:rsidRPr="00A726BB" w:rsidRDefault="0088205C">
            <w:pPr>
              <w:pStyle w:val="xmsonormal"/>
              <w:spacing w:before="0" w:beforeAutospacing="0" w:after="0" w:afterAutospacing="0" w:line="252" w:lineRule="atLeast"/>
              <w:rPr>
                <w:rFonts w:cs="Times New Roman"/>
              </w:rPr>
            </w:pPr>
            <w:r w:rsidRPr="00A726BB">
              <w:rPr>
                <w:rFonts w:ascii="Tahoma" w:hAnsi="Tahoma" w:cs="Times New Roman"/>
                <w:color w:val="000000"/>
                <w:sz w:val="18"/>
                <w:szCs w:val="18"/>
              </w:rPr>
              <w:t>+0,2</w:t>
            </w:r>
          </w:p>
        </w:tc>
      </w:tr>
      <w:tr w:rsidR="0088205C" w14:paraId="433AEAB6" w14:textId="77777777" w:rsidTr="0088205C">
        <w:trPr>
          <w:trHeight w:val="239"/>
        </w:trPr>
        <w:tc>
          <w:tcPr>
            <w:tcW w:w="2010" w:type="dxa"/>
            <w:tcBorders>
              <w:top w:val="nil"/>
              <w:left w:val="single" w:sz="8" w:space="0" w:color="008000"/>
              <w:bottom w:val="single" w:sz="8" w:space="0" w:color="008000"/>
              <w:right w:val="single" w:sz="8" w:space="0" w:color="008000"/>
            </w:tcBorders>
            <w:shd w:val="clear" w:color="auto" w:fill="CCFFCC"/>
            <w:tcMar>
              <w:top w:w="0" w:type="dxa"/>
              <w:left w:w="108" w:type="dxa"/>
              <w:bottom w:w="0" w:type="dxa"/>
              <w:right w:w="108" w:type="dxa"/>
            </w:tcMar>
            <w:hideMark/>
          </w:tcPr>
          <w:p w14:paraId="0009B833" w14:textId="77777777" w:rsidR="0088205C" w:rsidRDefault="0088205C">
            <w:pPr>
              <w:pStyle w:val="xmsonormal"/>
              <w:spacing w:before="0" w:beforeAutospacing="0" w:after="0" w:afterAutospacing="0" w:line="360" w:lineRule="atLeast"/>
              <w:rPr>
                <w:rFonts w:cs="Times New Roman"/>
              </w:rPr>
            </w:pPr>
            <w:r>
              <w:rPr>
                <w:rFonts w:ascii="Tahoma" w:hAnsi="Tahoma" w:cs="Times New Roman"/>
                <w:b/>
                <w:bCs/>
                <w:color w:val="000000"/>
                <w:sz w:val="18"/>
                <w:szCs w:val="18"/>
              </w:rPr>
              <w:t xml:space="preserve">% di </w:t>
            </w:r>
            <w:proofErr w:type="spellStart"/>
            <w:r>
              <w:rPr>
                <w:rFonts w:ascii="Tahoma" w:hAnsi="Tahoma" w:cs="Times New Roman"/>
                <w:b/>
                <w:bCs/>
                <w:color w:val="000000"/>
                <w:sz w:val="18"/>
                <w:szCs w:val="18"/>
              </w:rPr>
              <w:t>autoapprovv</w:t>
            </w:r>
            <w:proofErr w:type="spellEnd"/>
            <w:r>
              <w:rPr>
                <w:rFonts w:ascii="Tahoma" w:hAnsi="Tahoma" w:cs="Times New Roman"/>
                <w:b/>
                <w:bCs/>
                <w:color w:val="000000"/>
                <w:sz w:val="18"/>
                <w:szCs w:val="18"/>
              </w:rPr>
              <w:t>.</w:t>
            </w:r>
          </w:p>
        </w:tc>
        <w:tc>
          <w:tcPr>
            <w:tcW w:w="817" w:type="dxa"/>
            <w:tcBorders>
              <w:top w:val="nil"/>
              <w:left w:val="nil"/>
              <w:bottom w:val="single" w:sz="8" w:space="0" w:color="008000"/>
              <w:right w:val="single" w:sz="8" w:space="0" w:color="008000"/>
            </w:tcBorders>
            <w:shd w:val="clear" w:color="auto" w:fill="CCFFCC"/>
            <w:tcMar>
              <w:top w:w="0" w:type="dxa"/>
              <w:left w:w="108" w:type="dxa"/>
              <w:bottom w:w="0" w:type="dxa"/>
              <w:right w:w="108" w:type="dxa"/>
            </w:tcMar>
            <w:hideMark/>
          </w:tcPr>
          <w:p w14:paraId="0FEC327B" w14:textId="77777777" w:rsidR="0088205C" w:rsidRPr="00A726BB" w:rsidRDefault="0088205C">
            <w:pPr>
              <w:pStyle w:val="xmsonormal"/>
              <w:spacing w:before="0" w:beforeAutospacing="0" w:after="0" w:afterAutospacing="0" w:line="252" w:lineRule="atLeast"/>
              <w:rPr>
                <w:rFonts w:cs="Times New Roman"/>
              </w:rPr>
            </w:pPr>
            <w:r w:rsidRPr="00A726BB">
              <w:rPr>
                <w:rFonts w:ascii="Tahoma" w:hAnsi="Tahoma" w:cs="Times New Roman"/>
                <w:color w:val="000000"/>
                <w:sz w:val="18"/>
                <w:szCs w:val="18"/>
              </w:rPr>
              <w:t>103,2</w:t>
            </w:r>
          </w:p>
        </w:tc>
        <w:tc>
          <w:tcPr>
            <w:tcW w:w="1103" w:type="dxa"/>
            <w:tcBorders>
              <w:top w:val="nil"/>
              <w:left w:val="nil"/>
              <w:bottom w:val="single" w:sz="8" w:space="0" w:color="008000"/>
              <w:right w:val="single" w:sz="8" w:space="0" w:color="008000"/>
            </w:tcBorders>
            <w:shd w:val="clear" w:color="auto" w:fill="CCFFCC"/>
            <w:tcMar>
              <w:top w:w="0" w:type="dxa"/>
              <w:left w:w="108" w:type="dxa"/>
              <w:bottom w:w="0" w:type="dxa"/>
              <w:right w:w="108" w:type="dxa"/>
            </w:tcMar>
            <w:hideMark/>
          </w:tcPr>
          <w:p w14:paraId="735943C4" w14:textId="77777777" w:rsidR="0088205C" w:rsidRPr="00A726BB" w:rsidRDefault="0088205C">
            <w:pPr>
              <w:pStyle w:val="xmsonormal"/>
              <w:spacing w:before="0" w:beforeAutospacing="0" w:after="0" w:afterAutospacing="0" w:line="252" w:lineRule="atLeast"/>
              <w:rPr>
                <w:rFonts w:cs="Times New Roman"/>
              </w:rPr>
            </w:pPr>
            <w:r w:rsidRPr="00A726BB">
              <w:rPr>
                <w:rFonts w:ascii="Tahoma" w:hAnsi="Tahoma" w:cs="Times New Roman"/>
                <w:color w:val="000000"/>
                <w:sz w:val="18"/>
                <w:szCs w:val="18"/>
              </w:rPr>
              <w:t>121,2</w:t>
            </w:r>
          </w:p>
        </w:tc>
        <w:tc>
          <w:tcPr>
            <w:tcW w:w="1086" w:type="dxa"/>
            <w:tcBorders>
              <w:top w:val="nil"/>
              <w:left w:val="nil"/>
              <w:bottom w:val="single" w:sz="8" w:space="0" w:color="008000"/>
              <w:right w:val="single" w:sz="8" w:space="0" w:color="008000"/>
            </w:tcBorders>
            <w:shd w:val="clear" w:color="auto" w:fill="CCFFCC"/>
            <w:tcMar>
              <w:top w:w="0" w:type="dxa"/>
              <w:left w:w="108" w:type="dxa"/>
              <w:bottom w:w="0" w:type="dxa"/>
              <w:right w:w="108" w:type="dxa"/>
            </w:tcMar>
            <w:hideMark/>
          </w:tcPr>
          <w:p w14:paraId="4289AEB5" w14:textId="77777777" w:rsidR="0088205C" w:rsidRPr="00A726BB" w:rsidRDefault="0088205C">
            <w:pPr>
              <w:pStyle w:val="xmsonormal"/>
              <w:spacing w:before="0" w:beforeAutospacing="0" w:after="0" w:afterAutospacing="0" w:line="252" w:lineRule="atLeast"/>
              <w:rPr>
                <w:rFonts w:cs="Times New Roman"/>
              </w:rPr>
            </w:pPr>
            <w:r w:rsidRPr="00A726BB">
              <w:rPr>
                <w:rFonts w:ascii="Tahoma" w:hAnsi="Tahoma" w:cs="Times New Roman"/>
                <w:color w:val="000000"/>
                <w:sz w:val="18"/>
                <w:szCs w:val="18"/>
              </w:rPr>
              <w:t>106,6</w:t>
            </w:r>
          </w:p>
        </w:tc>
        <w:tc>
          <w:tcPr>
            <w:tcW w:w="1223" w:type="dxa"/>
            <w:tcBorders>
              <w:top w:val="nil"/>
              <w:left w:val="nil"/>
              <w:bottom w:val="single" w:sz="8" w:space="0" w:color="008000"/>
              <w:right w:val="single" w:sz="8" w:space="0" w:color="008000"/>
            </w:tcBorders>
            <w:shd w:val="clear" w:color="auto" w:fill="CCFFCC"/>
            <w:tcMar>
              <w:top w:w="0" w:type="dxa"/>
              <w:left w:w="108" w:type="dxa"/>
              <w:bottom w:w="0" w:type="dxa"/>
              <w:right w:w="108" w:type="dxa"/>
            </w:tcMar>
            <w:hideMark/>
          </w:tcPr>
          <w:p w14:paraId="37002ACC" w14:textId="77777777" w:rsidR="0088205C" w:rsidRPr="00A726BB" w:rsidRDefault="0088205C">
            <w:pPr>
              <w:pStyle w:val="xmsonormal"/>
              <w:spacing w:before="0" w:beforeAutospacing="0" w:after="0" w:afterAutospacing="0" w:line="252" w:lineRule="atLeast"/>
              <w:rPr>
                <w:rFonts w:ascii="Tahoma" w:hAnsi="Tahoma" w:cs="Times New Roman"/>
                <w:color w:val="000000"/>
                <w:sz w:val="18"/>
                <w:szCs w:val="18"/>
              </w:rPr>
            </w:pPr>
            <w:r w:rsidRPr="00A726BB">
              <w:rPr>
                <w:rFonts w:ascii="Tahoma" w:hAnsi="Tahoma" w:cs="Times New Roman"/>
                <w:color w:val="000000"/>
                <w:sz w:val="18"/>
                <w:szCs w:val="18"/>
              </w:rPr>
              <w:t>==</w:t>
            </w:r>
          </w:p>
        </w:tc>
        <w:tc>
          <w:tcPr>
            <w:tcW w:w="734" w:type="dxa"/>
            <w:tcBorders>
              <w:top w:val="nil"/>
              <w:left w:val="nil"/>
              <w:bottom w:val="single" w:sz="8" w:space="0" w:color="008000"/>
              <w:right w:val="single" w:sz="8" w:space="0" w:color="008000"/>
            </w:tcBorders>
            <w:shd w:val="clear" w:color="auto" w:fill="CCFFCC"/>
            <w:tcMar>
              <w:top w:w="0" w:type="dxa"/>
              <w:left w:w="108" w:type="dxa"/>
              <w:bottom w:w="0" w:type="dxa"/>
              <w:right w:w="108" w:type="dxa"/>
            </w:tcMar>
            <w:hideMark/>
          </w:tcPr>
          <w:p w14:paraId="1C76B42C" w14:textId="77777777" w:rsidR="0088205C" w:rsidRPr="00A726BB" w:rsidRDefault="0088205C">
            <w:pPr>
              <w:pStyle w:val="xmsonormal"/>
              <w:spacing w:before="0" w:beforeAutospacing="0" w:after="0" w:afterAutospacing="0" w:line="252" w:lineRule="atLeast"/>
              <w:rPr>
                <w:rFonts w:ascii="Tahoma" w:hAnsi="Tahoma" w:cs="Times New Roman"/>
                <w:color w:val="000000"/>
                <w:sz w:val="18"/>
                <w:szCs w:val="18"/>
              </w:rPr>
            </w:pPr>
            <w:r w:rsidRPr="00A726BB">
              <w:rPr>
                <w:rFonts w:ascii="Tahoma" w:hAnsi="Tahoma" w:cs="Times New Roman"/>
                <w:color w:val="000000"/>
                <w:sz w:val="18"/>
                <w:szCs w:val="18"/>
              </w:rPr>
              <w:t>104,8</w:t>
            </w:r>
          </w:p>
        </w:tc>
        <w:tc>
          <w:tcPr>
            <w:tcW w:w="1103" w:type="dxa"/>
            <w:tcBorders>
              <w:top w:val="nil"/>
              <w:left w:val="nil"/>
              <w:bottom w:val="single" w:sz="8" w:space="0" w:color="008000"/>
              <w:right w:val="single" w:sz="8" w:space="0" w:color="008000"/>
            </w:tcBorders>
            <w:shd w:val="clear" w:color="auto" w:fill="CCFFCC"/>
            <w:tcMar>
              <w:top w:w="0" w:type="dxa"/>
              <w:left w:w="108" w:type="dxa"/>
              <w:bottom w:w="0" w:type="dxa"/>
              <w:right w:w="108" w:type="dxa"/>
            </w:tcMar>
            <w:hideMark/>
          </w:tcPr>
          <w:p w14:paraId="10EAAA38" w14:textId="77777777" w:rsidR="0088205C" w:rsidRPr="00A726BB" w:rsidRDefault="0088205C">
            <w:pPr>
              <w:pStyle w:val="xmsonormal"/>
              <w:spacing w:before="0" w:beforeAutospacing="0" w:after="0" w:afterAutospacing="0" w:line="252" w:lineRule="atLeast"/>
              <w:rPr>
                <w:rFonts w:ascii="Tahoma" w:hAnsi="Tahoma" w:cs="Times New Roman"/>
                <w:color w:val="000000"/>
                <w:sz w:val="18"/>
                <w:szCs w:val="18"/>
              </w:rPr>
            </w:pPr>
            <w:r w:rsidRPr="00A726BB">
              <w:rPr>
                <w:rFonts w:ascii="Tahoma" w:hAnsi="Tahoma" w:cs="Times New Roman"/>
                <w:color w:val="000000"/>
                <w:sz w:val="18"/>
                <w:szCs w:val="18"/>
              </w:rPr>
              <w:t>118,3</w:t>
            </w:r>
          </w:p>
        </w:tc>
        <w:tc>
          <w:tcPr>
            <w:tcW w:w="1107" w:type="dxa"/>
            <w:tcBorders>
              <w:top w:val="nil"/>
              <w:left w:val="nil"/>
              <w:bottom w:val="single" w:sz="8" w:space="0" w:color="008000"/>
              <w:right w:val="single" w:sz="8" w:space="0" w:color="008000"/>
            </w:tcBorders>
            <w:shd w:val="clear" w:color="auto" w:fill="CCFFCC"/>
            <w:tcMar>
              <w:top w:w="0" w:type="dxa"/>
              <w:left w:w="108" w:type="dxa"/>
              <w:bottom w:w="0" w:type="dxa"/>
              <w:right w:w="108" w:type="dxa"/>
            </w:tcMar>
            <w:hideMark/>
          </w:tcPr>
          <w:p w14:paraId="1590DC98" w14:textId="77777777" w:rsidR="0088205C" w:rsidRPr="00A726BB" w:rsidRDefault="0088205C">
            <w:pPr>
              <w:pStyle w:val="xmsonormal"/>
              <w:spacing w:before="0" w:beforeAutospacing="0" w:after="0" w:afterAutospacing="0" w:line="252" w:lineRule="atLeast"/>
              <w:rPr>
                <w:rFonts w:ascii="Tahoma" w:hAnsi="Tahoma" w:cs="Times New Roman"/>
                <w:color w:val="000000"/>
                <w:sz w:val="18"/>
                <w:szCs w:val="18"/>
              </w:rPr>
            </w:pPr>
            <w:r w:rsidRPr="00A726BB">
              <w:rPr>
                <w:rFonts w:ascii="Tahoma" w:hAnsi="Tahoma" w:cs="Times New Roman"/>
                <w:color w:val="000000"/>
                <w:sz w:val="18"/>
                <w:szCs w:val="18"/>
              </w:rPr>
              <w:t>107,3</w:t>
            </w:r>
          </w:p>
        </w:tc>
        <w:tc>
          <w:tcPr>
            <w:tcW w:w="1143" w:type="dxa"/>
            <w:tcBorders>
              <w:top w:val="nil"/>
              <w:left w:val="nil"/>
              <w:bottom w:val="single" w:sz="8" w:space="0" w:color="008000"/>
              <w:right w:val="single" w:sz="8" w:space="0" w:color="008000"/>
            </w:tcBorders>
            <w:shd w:val="clear" w:color="auto" w:fill="CCFFCC"/>
            <w:tcMar>
              <w:top w:w="0" w:type="dxa"/>
              <w:left w:w="108" w:type="dxa"/>
              <w:bottom w:w="0" w:type="dxa"/>
              <w:right w:w="108" w:type="dxa"/>
            </w:tcMar>
            <w:hideMark/>
          </w:tcPr>
          <w:p w14:paraId="716B7A2C" w14:textId="77777777" w:rsidR="0088205C" w:rsidRPr="00A726BB" w:rsidRDefault="0088205C">
            <w:pPr>
              <w:pStyle w:val="xmsonormal"/>
              <w:spacing w:before="0" w:beforeAutospacing="0" w:after="0" w:afterAutospacing="0" w:line="252" w:lineRule="atLeast"/>
              <w:rPr>
                <w:rFonts w:cs="Times New Roman"/>
              </w:rPr>
            </w:pPr>
            <w:r w:rsidRPr="00A726BB">
              <w:rPr>
                <w:rFonts w:ascii="Tahoma" w:hAnsi="Tahoma" w:cs="Times New Roman"/>
                <w:color w:val="000000"/>
                <w:sz w:val="18"/>
                <w:szCs w:val="18"/>
              </w:rPr>
              <w:t>==</w:t>
            </w:r>
          </w:p>
        </w:tc>
      </w:tr>
    </w:tbl>
    <w:p w14:paraId="3FAC58D3" w14:textId="77777777" w:rsidR="002A7994" w:rsidRDefault="002A7994" w:rsidP="002A7994">
      <w:pPr>
        <w:jc w:val="both"/>
        <w:rPr>
          <w:rFonts w:ascii="Arial" w:hAnsi="Arial" w:cs="Arial"/>
          <w:b/>
          <w:bCs/>
          <w:sz w:val="18"/>
          <w:szCs w:val="18"/>
        </w:rPr>
      </w:pPr>
    </w:p>
    <w:p w14:paraId="79ADA8EE" w14:textId="77777777" w:rsidR="002A7994" w:rsidRDefault="002A7994" w:rsidP="002A7994">
      <w:pPr>
        <w:jc w:val="both"/>
        <w:rPr>
          <w:rFonts w:ascii="Arial" w:hAnsi="Arial" w:cs="Arial"/>
          <w:b/>
          <w:bCs/>
          <w:sz w:val="18"/>
          <w:szCs w:val="18"/>
        </w:rPr>
      </w:pPr>
    </w:p>
    <w:p w14:paraId="616D7873" w14:textId="51D87FDA" w:rsidR="002A7994" w:rsidRPr="000D7F78" w:rsidRDefault="002A7994" w:rsidP="002A7994">
      <w:pPr>
        <w:jc w:val="both"/>
        <w:rPr>
          <w:rFonts w:ascii="Arial" w:hAnsi="Arial" w:cs="Arial"/>
          <w:b/>
          <w:bCs/>
          <w:sz w:val="18"/>
          <w:szCs w:val="18"/>
        </w:rPr>
      </w:pPr>
      <w:r w:rsidRPr="000D7F78">
        <w:rPr>
          <w:rFonts w:ascii="Arial" w:hAnsi="Arial" w:cs="Arial"/>
          <w:b/>
          <w:bCs/>
          <w:sz w:val="18"/>
          <w:szCs w:val="18"/>
        </w:rPr>
        <w:t>IN</w:t>
      </w:r>
      <w:r w:rsidRPr="000D7F78">
        <w:rPr>
          <w:rFonts w:ascii="Arial" w:hAnsi="Arial" w:cs="Arial"/>
          <w:b/>
          <w:bCs/>
          <w:color w:val="FF0000"/>
          <w:sz w:val="18"/>
          <w:szCs w:val="18"/>
        </w:rPr>
        <w:t>C</w:t>
      </w:r>
      <w:r w:rsidRPr="000D7F78">
        <w:rPr>
          <w:rFonts w:ascii="Arial" w:hAnsi="Arial" w:cs="Arial"/>
          <w:b/>
          <w:bCs/>
          <w:sz w:val="18"/>
          <w:szCs w:val="18"/>
        </w:rPr>
        <w:t xml:space="preserve"> Ufficio stampa Unaitalia </w:t>
      </w:r>
    </w:p>
    <w:p w14:paraId="0FFE961F" w14:textId="3E7B6305" w:rsidR="002A7994" w:rsidRPr="002A7994" w:rsidRDefault="002A7994" w:rsidP="002A7994">
      <w:pPr>
        <w:rPr>
          <w:rFonts w:ascii="Arial" w:hAnsi="Arial" w:cs="Arial"/>
          <w:sz w:val="18"/>
          <w:szCs w:val="18"/>
        </w:rPr>
      </w:pPr>
      <w:r w:rsidRPr="000D7F78">
        <w:rPr>
          <w:rFonts w:ascii="Arial" w:hAnsi="Arial" w:cs="Arial"/>
          <w:b/>
          <w:bCs/>
          <w:sz w:val="18"/>
          <w:szCs w:val="18"/>
        </w:rPr>
        <w:br/>
      </w:r>
      <w:r w:rsidRPr="000D7F78">
        <w:rPr>
          <w:rFonts w:ascii="Arial" w:hAnsi="Arial" w:cs="Arial"/>
          <w:sz w:val="18"/>
          <w:szCs w:val="18"/>
        </w:rPr>
        <w:t>Ilaria</w:t>
      </w:r>
      <w:r>
        <w:rPr>
          <w:rFonts w:ascii="Arial" w:hAnsi="Arial" w:cs="Arial"/>
          <w:sz w:val="18"/>
          <w:szCs w:val="18"/>
        </w:rPr>
        <w:t xml:space="preserve"> </w:t>
      </w:r>
      <w:r w:rsidRPr="000D7F78">
        <w:rPr>
          <w:rFonts w:ascii="Arial" w:hAnsi="Arial" w:cs="Arial"/>
          <w:sz w:val="18"/>
          <w:szCs w:val="18"/>
        </w:rPr>
        <w:t>Koeppen</w:t>
      </w:r>
      <w:r>
        <w:rPr>
          <w:rFonts w:ascii="Arial" w:hAnsi="Arial" w:cs="Arial"/>
          <w:sz w:val="18"/>
          <w:szCs w:val="18"/>
        </w:rPr>
        <w:t xml:space="preserve"> </w:t>
      </w:r>
      <w:r w:rsidRPr="000D7F78">
        <w:rPr>
          <w:rFonts w:ascii="Arial" w:hAnsi="Arial" w:cs="Arial"/>
          <w:sz w:val="18"/>
          <w:szCs w:val="18"/>
        </w:rPr>
        <w:t xml:space="preserve">342.0773826 </w:t>
      </w:r>
      <w:hyperlink r:id="rId7" w:history="1">
        <w:r w:rsidRPr="000D7F78">
          <w:rPr>
            <w:rStyle w:val="Collegamentoipertestuale"/>
            <w:rFonts w:ascii="Arial" w:hAnsi="Arial" w:cs="Arial"/>
            <w:sz w:val="18"/>
            <w:szCs w:val="18"/>
          </w:rPr>
          <w:t>i.koeppen@inc-comunicazione.it</w:t>
        </w:r>
      </w:hyperlink>
      <w:r w:rsidRPr="000D7F78">
        <w:rPr>
          <w:rFonts w:ascii="Arial" w:hAnsi="Arial" w:cs="Arial"/>
          <w:sz w:val="18"/>
          <w:szCs w:val="18"/>
        </w:rPr>
        <w:t xml:space="preserve"> </w:t>
      </w:r>
      <w:r>
        <w:rPr>
          <w:rFonts w:ascii="Arial" w:hAnsi="Arial" w:cs="Arial"/>
          <w:sz w:val="18"/>
          <w:szCs w:val="18"/>
        </w:rPr>
        <w:br/>
      </w:r>
      <w:r w:rsidRPr="000D7F78">
        <w:rPr>
          <w:rFonts w:ascii="Arial" w:hAnsi="Arial" w:cs="Arial"/>
          <w:sz w:val="18"/>
          <w:szCs w:val="18"/>
        </w:rPr>
        <w:t xml:space="preserve">Claudia Cardilli </w:t>
      </w:r>
      <w:r>
        <w:rPr>
          <w:rFonts w:ascii="Arial" w:hAnsi="Arial" w:cs="Arial"/>
          <w:sz w:val="18"/>
          <w:szCs w:val="18"/>
        </w:rPr>
        <w:t xml:space="preserve">- </w:t>
      </w:r>
      <w:r w:rsidRPr="000D7F78">
        <w:rPr>
          <w:rFonts w:ascii="Arial" w:hAnsi="Arial" w:cs="Arial"/>
          <w:sz w:val="18"/>
          <w:szCs w:val="18"/>
        </w:rPr>
        <w:t xml:space="preserve">345.9410944 </w:t>
      </w:r>
      <w:hyperlink r:id="rId8" w:history="1">
        <w:r w:rsidRPr="000D7F78">
          <w:rPr>
            <w:rStyle w:val="Collegamentoipertestuale"/>
            <w:rFonts w:ascii="Arial" w:hAnsi="Arial" w:cs="Arial"/>
            <w:sz w:val="18"/>
            <w:szCs w:val="18"/>
          </w:rPr>
          <w:t>c.cardilli@inc-comunicazione.it</w:t>
        </w:r>
      </w:hyperlink>
    </w:p>
    <w:sectPr w:rsidR="002A7994" w:rsidRPr="002A7994" w:rsidSect="00E260E7">
      <w:headerReference w:type="default" r:id="rId9"/>
      <w:footerReference w:type="default" r:id="rId10"/>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55075E" w14:textId="77777777" w:rsidR="0025343B" w:rsidRDefault="0025343B" w:rsidP="002A7994">
      <w:r>
        <w:separator/>
      </w:r>
    </w:p>
  </w:endnote>
  <w:endnote w:type="continuationSeparator" w:id="0">
    <w:p w14:paraId="5E7F7558" w14:textId="77777777" w:rsidR="0025343B" w:rsidRDefault="0025343B" w:rsidP="002A79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Times">
    <w:panose1 w:val="02020603050405020304"/>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ova">
    <w:altName w:val="Arial Nova"/>
    <w:charset w:val="00"/>
    <w:family w:val="swiss"/>
    <w:pitch w:val="variable"/>
    <w:sig w:usb0="2000028F" w:usb1="00000002"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6BFEDF" w14:textId="77777777" w:rsidR="002A7994" w:rsidRPr="00B023CB" w:rsidRDefault="002A7994" w:rsidP="002A7994">
    <w:pPr>
      <w:pStyle w:val="Paragrafoelenco"/>
      <w:shd w:val="clear" w:color="auto" w:fill="FFFFFF"/>
      <w:ind w:left="0"/>
      <w:jc w:val="both"/>
      <w:rPr>
        <w:rFonts w:ascii="Arial Nova" w:hAnsi="Arial Nova"/>
        <w:i/>
        <w:iCs/>
        <w:color w:val="000000"/>
        <w:sz w:val="16"/>
        <w:szCs w:val="16"/>
      </w:rPr>
    </w:pPr>
    <w:r w:rsidRPr="00B023CB">
      <w:rPr>
        <w:rFonts w:ascii="Arial Nova" w:hAnsi="Arial Nova"/>
        <w:i/>
        <w:iCs/>
        <w:sz w:val="16"/>
        <w:szCs w:val="16"/>
      </w:rPr>
      <w:t xml:space="preserve">Unaitalia è l’associazione che rappresenta oltre il 90% della produzione avicola nazionale, circa il 30% di quella delle uova da consumo, altrettanto delle carni cunicole e una fetta cospicua di quella suinicola. Quello </w:t>
    </w:r>
    <w:r w:rsidRPr="00B023CB">
      <w:rPr>
        <w:rFonts w:ascii="Arial Nova" w:hAnsi="Arial Nova"/>
        <w:i/>
        <w:iCs/>
        <w:color w:val="000000"/>
        <w:sz w:val="16"/>
        <w:szCs w:val="16"/>
      </w:rPr>
      <w:t>avicolo è l'unico settore completamente autosufficiente nel panorama delle carni italiane, la produzione nazionale copre il 106,6% delle carni di pollo consumate. Il comparto delle carni avicole è 100% Made in Italy, tutto il pollo che portano in tavola gli italiani è allevato, macellato e distribuito in Italia.</w:t>
    </w:r>
  </w:p>
  <w:p w14:paraId="0324C411" w14:textId="77777777" w:rsidR="002A7994" w:rsidRDefault="002A799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88B7CB" w14:textId="77777777" w:rsidR="0025343B" w:rsidRDefault="0025343B" w:rsidP="002A7994">
      <w:r>
        <w:separator/>
      </w:r>
    </w:p>
  </w:footnote>
  <w:footnote w:type="continuationSeparator" w:id="0">
    <w:p w14:paraId="0ED496FA" w14:textId="77777777" w:rsidR="0025343B" w:rsidRDefault="0025343B" w:rsidP="002A79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6D0941" w14:textId="19B6C33F" w:rsidR="002A7994" w:rsidRDefault="002A7994" w:rsidP="002A7994">
    <w:pPr>
      <w:pStyle w:val="Intestazione"/>
      <w:jc w:val="center"/>
    </w:pPr>
    <w:r>
      <w:rPr>
        <w:noProof/>
      </w:rPr>
      <w:drawing>
        <wp:anchor distT="0" distB="0" distL="114300" distR="114300" simplePos="0" relativeHeight="251659264" behindDoc="0" locked="0" layoutInCell="1" allowOverlap="1" wp14:anchorId="136D0CF9" wp14:editId="5778D9E5">
          <wp:simplePos x="0" y="0"/>
          <wp:positionH relativeFrom="page">
            <wp:posOffset>2618740</wp:posOffset>
          </wp:positionH>
          <wp:positionV relativeFrom="paragraph">
            <wp:posOffset>-534035</wp:posOffset>
          </wp:positionV>
          <wp:extent cx="2133600" cy="1599791"/>
          <wp:effectExtent l="0" t="0" r="0" b="635"/>
          <wp:wrapNone/>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RTA INTESTATA2019_header.jpg"/>
                  <pic:cNvPicPr/>
                </pic:nvPicPr>
                <pic:blipFill rotWithShape="1">
                  <a:blip r:embed="rId1">
                    <a:extLst>
                      <a:ext uri="{28A0092B-C50C-407E-A947-70E740481C1C}">
                        <a14:useLocalDpi xmlns:a14="http://schemas.microsoft.com/office/drawing/2010/main" val="0"/>
                      </a:ext>
                    </a:extLst>
                  </a:blip>
                  <a:srcRect r="78068"/>
                  <a:stretch/>
                </pic:blipFill>
                <pic:spPr bwMode="auto">
                  <a:xfrm>
                    <a:off x="0" y="0"/>
                    <a:ext cx="2133600" cy="159979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C4D0F73"/>
    <w:multiLevelType w:val="multilevel"/>
    <w:tmpl w:val="9F063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8871EF2"/>
    <w:multiLevelType w:val="multilevel"/>
    <w:tmpl w:val="DD06E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DD469B4"/>
    <w:multiLevelType w:val="multilevel"/>
    <w:tmpl w:val="F984F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001"/>
    <w:rsid w:val="000075FB"/>
    <w:rsid w:val="00011B68"/>
    <w:rsid w:val="00031537"/>
    <w:rsid w:val="0004418F"/>
    <w:rsid w:val="00066A6B"/>
    <w:rsid w:val="00071663"/>
    <w:rsid w:val="00076594"/>
    <w:rsid w:val="00083700"/>
    <w:rsid w:val="00086ACB"/>
    <w:rsid w:val="000D4D53"/>
    <w:rsid w:val="000E04B8"/>
    <w:rsid w:val="000E0A8E"/>
    <w:rsid w:val="000E741C"/>
    <w:rsid w:val="000F5830"/>
    <w:rsid w:val="000F7B8B"/>
    <w:rsid w:val="00120F45"/>
    <w:rsid w:val="00121525"/>
    <w:rsid w:val="00124DDA"/>
    <w:rsid w:val="00153C15"/>
    <w:rsid w:val="00196419"/>
    <w:rsid w:val="001A13D0"/>
    <w:rsid w:val="00214E46"/>
    <w:rsid w:val="00221C06"/>
    <w:rsid w:val="0022480B"/>
    <w:rsid w:val="00226922"/>
    <w:rsid w:val="00237D05"/>
    <w:rsid w:val="0025343B"/>
    <w:rsid w:val="00261734"/>
    <w:rsid w:val="002748E7"/>
    <w:rsid w:val="0029701E"/>
    <w:rsid w:val="002A7994"/>
    <w:rsid w:val="002D0223"/>
    <w:rsid w:val="002D3DCE"/>
    <w:rsid w:val="00340E8D"/>
    <w:rsid w:val="00346347"/>
    <w:rsid w:val="00367CC2"/>
    <w:rsid w:val="003B0910"/>
    <w:rsid w:val="003B25A9"/>
    <w:rsid w:val="003C208D"/>
    <w:rsid w:val="003C3902"/>
    <w:rsid w:val="003C410C"/>
    <w:rsid w:val="003E3433"/>
    <w:rsid w:val="003E4C9F"/>
    <w:rsid w:val="003F2075"/>
    <w:rsid w:val="00400AF5"/>
    <w:rsid w:val="00402E8D"/>
    <w:rsid w:val="0041498F"/>
    <w:rsid w:val="004215ED"/>
    <w:rsid w:val="00427968"/>
    <w:rsid w:val="0044025E"/>
    <w:rsid w:val="004B310B"/>
    <w:rsid w:val="004B325E"/>
    <w:rsid w:val="005152E9"/>
    <w:rsid w:val="00536B8C"/>
    <w:rsid w:val="0054641A"/>
    <w:rsid w:val="00556471"/>
    <w:rsid w:val="005564A0"/>
    <w:rsid w:val="005A3001"/>
    <w:rsid w:val="005B1B7C"/>
    <w:rsid w:val="005B1F51"/>
    <w:rsid w:val="005B29F3"/>
    <w:rsid w:val="005B4EB6"/>
    <w:rsid w:val="005C5C64"/>
    <w:rsid w:val="005E20ED"/>
    <w:rsid w:val="00605ED3"/>
    <w:rsid w:val="006076DA"/>
    <w:rsid w:val="006117E1"/>
    <w:rsid w:val="006128EF"/>
    <w:rsid w:val="00626934"/>
    <w:rsid w:val="006317D4"/>
    <w:rsid w:val="0067176C"/>
    <w:rsid w:val="00692947"/>
    <w:rsid w:val="00692A11"/>
    <w:rsid w:val="006B26EA"/>
    <w:rsid w:val="006C68E5"/>
    <w:rsid w:val="006E2D18"/>
    <w:rsid w:val="006F0FAF"/>
    <w:rsid w:val="006F4F5A"/>
    <w:rsid w:val="00701962"/>
    <w:rsid w:val="00710367"/>
    <w:rsid w:val="007174EA"/>
    <w:rsid w:val="00751ACA"/>
    <w:rsid w:val="00752A79"/>
    <w:rsid w:val="007542C1"/>
    <w:rsid w:val="007549A0"/>
    <w:rsid w:val="007A27A8"/>
    <w:rsid w:val="007C1166"/>
    <w:rsid w:val="007D086E"/>
    <w:rsid w:val="007F31EE"/>
    <w:rsid w:val="00800CC2"/>
    <w:rsid w:val="00801BAF"/>
    <w:rsid w:val="0080470F"/>
    <w:rsid w:val="0080496E"/>
    <w:rsid w:val="00805414"/>
    <w:rsid w:val="00805D67"/>
    <w:rsid w:val="008069C7"/>
    <w:rsid w:val="00812A2C"/>
    <w:rsid w:val="008173FE"/>
    <w:rsid w:val="00820998"/>
    <w:rsid w:val="00823DEA"/>
    <w:rsid w:val="0082500A"/>
    <w:rsid w:val="0082723C"/>
    <w:rsid w:val="00846C38"/>
    <w:rsid w:val="00852CBB"/>
    <w:rsid w:val="00855997"/>
    <w:rsid w:val="008630FD"/>
    <w:rsid w:val="00866152"/>
    <w:rsid w:val="00867AF9"/>
    <w:rsid w:val="00877DD3"/>
    <w:rsid w:val="0088205C"/>
    <w:rsid w:val="008864F3"/>
    <w:rsid w:val="008917CA"/>
    <w:rsid w:val="008A262C"/>
    <w:rsid w:val="008B2C37"/>
    <w:rsid w:val="008E429F"/>
    <w:rsid w:val="008F167E"/>
    <w:rsid w:val="008F24AB"/>
    <w:rsid w:val="00904E53"/>
    <w:rsid w:val="00912173"/>
    <w:rsid w:val="00932497"/>
    <w:rsid w:val="00936BE7"/>
    <w:rsid w:val="009462D6"/>
    <w:rsid w:val="00972380"/>
    <w:rsid w:val="0097358E"/>
    <w:rsid w:val="009769CE"/>
    <w:rsid w:val="0098208F"/>
    <w:rsid w:val="00987115"/>
    <w:rsid w:val="009C22B6"/>
    <w:rsid w:val="009C3DF0"/>
    <w:rsid w:val="009C4A43"/>
    <w:rsid w:val="009E3D52"/>
    <w:rsid w:val="009E3E12"/>
    <w:rsid w:val="009F1DEB"/>
    <w:rsid w:val="00A11E14"/>
    <w:rsid w:val="00A15242"/>
    <w:rsid w:val="00A16D0D"/>
    <w:rsid w:val="00A45178"/>
    <w:rsid w:val="00A4593B"/>
    <w:rsid w:val="00A47880"/>
    <w:rsid w:val="00A47AED"/>
    <w:rsid w:val="00A56972"/>
    <w:rsid w:val="00A726BB"/>
    <w:rsid w:val="00AA29F7"/>
    <w:rsid w:val="00AB207D"/>
    <w:rsid w:val="00AD21F8"/>
    <w:rsid w:val="00AD3C25"/>
    <w:rsid w:val="00B220C2"/>
    <w:rsid w:val="00B36FB3"/>
    <w:rsid w:val="00B42B4B"/>
    <w:rsid w:val="00B43268"/>
    <w:rsid w:val="00B53193"/>
    <w:rsid w:val="00B70E8B"/>
    <w:rsid w:val="00B71563"/>
    <w:rsid w:val="00B817BE"/>
    <w:rsid w:val="00B97F61"/>
    <w:rsid w:val="00BF4249"/>
    <w:rsid w:val="00C0293A"/>
    <w:rsid w:val="00C2008B"/>
    <w:rsid w:val="00C24BB6"/>
    <w:rsid w:val="00C30695"/>
    <w:rsid w:val="00C5013B"/>
    <w:rsid w:val="00C53F43"/>
    <w:rsid w:val="00C619E8"/>
    <w:rsid w:val="00C65260"/>
    <w:rsid w:val="00C9573E"/>
    <w:rsid w:val="00C95B03"/>
    <w:rsid w:val="00CB4710"/>
    <w:rsid w:val="00CC0782"/>
    <w:rsid w:val="00CC1C31"/>
    <w:rsid w:val="00CD5345"/>
    <w:rsid w:val="00CF3689"/>
    <w:rsid w:val="00D00DC4"/>
    <w:rsid w:val="00D202BA"/>
    <w:rsid w:val="00D40B93"/>
    <w:rsid w:val="00D446D7"/>
    <w:rsid w:val="00D462EC"/>
    <w:rsid w:val="00D5310F"/>
    <w:rsid w:val="00D62979"/>
    <w:rsid w:val="00D871BB"/>
    <w:rsid w:val="00D9290B"/>
    <w:rsid w:val="00D93A20"/>
    <w:rsid w:val="00D94FDE"/>
    <w:rsid w:val="00DB7438"/>
    <w:rsid w:val="00DC00C2"/>
    <w:rsid w:val="00DD3EDB"/>
    <w:rsid w:val="00DE27AA"/>
    <w:rsid w:val="00DE3CBD"/>
    <w:rsid w:val="00DF301F"/>
    <w:rsid w:val="00DF6D5E"/>
    <w:rsid w:val="00E07BCE"/>
    <w:rsid w:val="00E102FA"/>
    <w:rsid w:val="00E114DA"/>
    <w:rsid w:val="00E24F6B"/>
    <w:rsid w:val="00E260E7"/>
    <w:rsid w:val="00E35410"/>
    <w:rsid w:val="00E51199"/>
    <w:rsid w:val="00E604F5"/>
    <w:rsid w:val="00E6075D"/>
    <w:rsid w:val="00E876F8"/>
    <w:rsid w:val="00E9665C"/>
    <w:rsid w:val="00EB644F"/>
    <w:rsid w:val="00EC7AA7"/>
    <w:rsid w:val="00ED0716"/>
    <w:rsid w:val="00EE20BC"/>
    <w:rsid w:val="00EE293A"/>
    <w:rsid w:val="00EE37DC"/>
    <w:rsid w:val="00EF0080"/>
    <w:rsid w:val="00F002AA"/>
    <w:rsid w:val="00F03114"/>
    <w:rsid w:val="00F04483"/>
    <w:rsid w:val="00F17D4C"/>
    <w:rsid w:val="00F24410"/>
    <w:rsid w:val="00F2480F"/>
    <w:rsid w:val="00F25350"/>
    <w:rsid w:val="00F27C01"/>
    <w:rsid w:val="00F42A11"/>
    <w:rsid w:val="00F578C0"/>
    <w:rsid w:val="00F92B58"/>
    <w:rsid w:val="00F96983"/>
    <w:rsid w:val="00F974F4"/>
    <w:rsid w:val="00FA175F"/>
    <w:rsid w:val="00FA7313"/>
    <w:rsid w:val="00FA7B94"/>
    <w:rsid w:val="00FC33D1"/>
    <w:rsid w:val="00FD382D"/>
    <w:rsid w:val="00FD7C05"/>
    <w:rsid w:val="00FE37A2"/>
    <w:rsid w:val="00FE47B9"/>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0253DDC"/>
  <w14:defaultImageDpi w14:val="300"/>
  <w15:docId w15:val="{65F204A7-2FB7-45BA-8EEF-9A786D6A3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A3001"/>
    <w:rPr>
      <w:rFonts w:eastAsiaTheme="minorHAnsi"/>
      <w:lang w:eastAsia="en-US"/>
    </w:rPr>
  </w:style>
  <w:style w:type="paragraph" w:styleId="Titolo4">
    <w:name w:val="heading 4"/>
    <w:basedOn w:val="Normale"/>
    <w:next w:val="Normale"/>
    <w:link w:val="Titolo4Carattere"/>
    <w:uiPriority w:val="9"/>
    <w:qFormat/>
    <w:rsid w:val="005A3001"/>
    <w:pPr>
      <w:keepNext/>
      <w:keepLines/>
      <w:spacing w:before="200" w:line="276" w:lineRule="auto"/>
      <w:jc w:val="both"/>
      <w:outlineLvl w:val="3"/>
    </w:pPr>
    <w:rPr>
      <w:rFonts w:ascii="Times New Roman" w:eastAsia="Times New Roman" w:hAnsi="Times New Roman" w:cs="Times New Roman"/>
      <w:b/>
      <w:bCs/>
      <w:i/>
      <w:iCs/>
      <w:color w:val="4F81BD"/>
      <w:szCs w:val="22"/>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4Carattere">
    <w:name w:val="Titolo 4 Carattere"/>
    <w:basedOn w:val="Carpredefinitoparagrafo"/>
    <w:link w:val="Titolo4"/>
    <w:uiPriority w:val="9"/>
    <w:rsid w:val="005A3001"/>
    <w:rPr>
      <w:rFonts w:ascii="Times New Roman" w:eastAsia="Times New Roman" w:hAnsi="Times New Roman" w:cs="Times New Roman"/>
      <w:b/>
      <w:bCs/>
      <w:i/>
      <w:iCs/>
      <w:color w:val="4F81BD"/>
      <w:szCs w:val="22"/>
    </w:rPr>
  </w:style>
  <w:style w:type="character" w:styleId="Collegamentoipertestuale">
    <w:name w:val="Hyperlink"/>
    <w:basedOn w:val="Carpredefinitoparagrafo"/>
    <w:uiPriority w:val="99"/>
    <w:unhideWhenUsed/>
    <w:rsid w:val="005A3001"/>
    <w:rPr>
      <w:color w:val="0000FF" w:themeColor="hyperlink"/>
      <w:u w:val="single"/>
    </w:rPr>
  </w:style>
  <w:style w:type="paragraph" w:styleId="Testofumetto">
    <w:name w:val="Balloon Text"/>
    <w:basedOn w:val="Normale"/>
    <w:link w:val="TestofumettoCarattere"/>
    <w:uiPriority w:val="99"/>
    <w:semiHidden/>
    <w:unhideWhenUsed/>
    <w:rsid w:val="005A3001"/>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5A3001"/>
    <w:rPr>
      <w:rFonts w:ascii="Lucida Grande" w:eastAsiaTheme="minorHAnsi" w:hAnsi="Lucida Grande" w:cs="Lucida Grande"/>
      <w:sz w:val="18"/>
      <w:szCs w:val="18"/>
      <w:lang w:eastAsia="en-US"/>
    </w:rPr>
  </w:style>
  <w:style w:type="paragraph" w:customStyle="1" w:styleId="xmsonormal">
    <w:name w:val="x_msonormal"/>
    <w:basedOn w:val="Normale"/>
    <w:rsid w:val="0088205C"/>
    <w:pPr>
      <w:spacing w:before="100" w:beforeAutospacing="1" w:after="100" w:afterAutospacing="1"/>
    </w:pPr>
    <w:rPr>
      <w:rFonts w:ascii="Times" w:eastAsiaTheme="minorEastAsia" w:hAnsi="Times"/>
      <w:sz w:val="20"/>
      <w:szCs w:val="20"/>
      <w:lang w:eastAsia="it-IT"/>
    </w:rPr>
  </w:style>
  <w:style w:type="character" w:customStyle="1" w:styleId="apple-converted-space">
    <w:name w:val="apple-converted-space"/>
    <w:basedOn w:val="Carpredefinitoparagrafo"/>
    <w:rsid w:val="0088205C"/>
  </w:style>
  <w:style w:type="paragraph" w:styleId="NormaleWeb">
    <w:name w:val="Normal (Web)"/>
    <w:basedOn w:val="Normale"/>
    <w:uiPriority w:val="99"/>
    <w:semiHidden/>
    <w:unhideWhenUsed/>
    <w:rsid w:val="0088205C"/>
    <w:pPr>
      <w:spacing w:before="100" w:beforeAutospacing="1" w:after="100" w:afterAutospacing="1"/>
    </w:pPr>
    <w:rPr>
      <w:rFonts w:ascii="Times" w:eastAsiaTheme="minorEastAsia" w:hAnsi="Times" w:cs="Times New Roman"/>
      <w:sz w:val="20"/>
      <w:szCs w:val="20"/>
      <w:lang w:eastAsia="it-IT"/>
    </w:rPr>
  </w:style>
  <w:style w:type="character" w:styleId="Rimandocommento">
    <w:name w:val="annotation reference"/>
    <w:basedOn w:val="Carpredefinitoparagrafo"/>
    <w:uiPriority w:val="99"/>
    <w:semiHidden/>
    <w:unhideWhenUsed/>
    <w:rsid w:val="00E876F8"/>
    <w:rPr>
      <w:sz w:val="18"/>
      <w:szCs w:val="18"/>
    </w:rPr>
  </w:style>
  <w:style w:type="paragraph" w:styleId="Testocommento">
    <w:name w:val="annotation text"/>
    <w:basedOn w:val="Normale"/>
    <w:link w:val="TestocommentoCarattere"/>
    <w:uiPriority w:val="99"/>
    <w:semiHidden/>
    <w:unhideWhenUsed/>
    <w:rsid w:val="00E876F8"/>
  </w:style>
  <w:style w:type="character" w:customStyle="1" w:styleId="TestocommentoCarattere">
    <w:name w:val="Testo commento Carattere"/>
    <w:basedOn w:val="Carpredefinitoparagrafo"/>
    <w:link w:val="Testocommento"/>
    <w:uiPriority w:val="99"/>
    <w:semiHidden/>
    <w:rsid w:val="00E876F8"/>
    <w:rPr>
      <w:rFonts w:eastAsiaTheme="minorHAnsi"/>
      <w:lang w:eastAsia="en-US"/>
    </w:rPr>
  </w:style>
  <w:style w:type="paragraph" w:styleId="Soggettocommento">
    <w:name w:val="annotation subject"/>
    <w:basedOn w:val="Testocommento"/>
    <w:next w:val="Testocommento"/>
    <w:link w:val="SoggettocommentoCarattere"/>
    <w:uiPriority w:val="99"/>
    <w:semiHidden/>
    <w:unhideWhenUsed/>
    <w:rsid w:val="00E876F8"/>
    <w:rPr>
      <w:b/>
      <w:bCs/>
      <w:sz w:val="20"/>
      <w:szCs w:val="20"/>
    </w:rPr>
  </w:style>
  <w:style w:type="character" w:customStyle="1" w:styleId="SoggettocommentoCarattere">
    <w:name w:val="Soggetto commento Carattere"/>
    <w:basedOn w:val="TestocommentoCarattere"/>
    <w:link w:val="Soggettocommento"/>
    <w:uiPriority w:val="99"/>
    <w:semiHidden/>
    <w:rsid w:val="00E876F8"/>
    <w:rPr>
      <w:rFonts w:eastAsiaTheme="minorHAnsi"/>
      <w:b/>
      <w:bCs/>
      <w:sz w:val="20"/>
      <w:szCs w:val="20"/>
      <w:lang w:eastAsia="en-US"/>
    </w:rPr>
  </w:style>
  <w:style w:type="character" w:styleId="Enfasigrassetto">
    <w:name w:val="Strong"/>
    <w:basedOn w:val="Carpredefinitoparagrafo"/>
    <w:uiPriority w:val="22"/>
    <w:qFormat/>
    <w:rsid w:val="000E04B8"/>
    <w:rPr>
      <w:b/>
      <w:bCs/>
    </w:rPr>
  </w:style>
  <w:style w:type="paragraph" w:styleId="Intestazione">
    <w:name w:val="header"/>
    <w:basedOn w:val="Normale"/>
    <w:link w:val="IntestazioneCarattere"/>
    <w:uiPriority w:val="99"/>
    <w:unhideWhenUsed/>
    <w:rsid w:val="002A7994"/>
    <w:pPr>
      <w:tabs>
        <w:tab w:val="center" w:pos="4819"/>
        <w:tab w:val="right" w:pos="9638"/>
      </w:tabs>
    </w:pPr>
  </w:style>
  <w:style w:type="character" w:customStyle="1" w:styleId="IntestazioneCarattere">
    <w:name w:val="Intestazione Carattere"/>
    <w:basedOn w:val="Carpredefinitoparagrafo"/>
    <w:link w:val="Intestazione"/>
    <w:uiPriority w:val="99"/>
    <w:rsid w:val="002A7994"/>
    <w:rPr>
      <w:rFonts w:eastAsiaTheme="minorHAnsi"/>
      <w:lang w:eastAsia="en-US"/>
    </w:rPr>
  </w:style>
  <w:style w:type="paragraph" w:styleId="Pidipagina">
    <w:name w:val="footer"/>
    <w:basedOn w:val="Normale"/>
    <w:link w:val="PidipaginaCarattere"/>
    <w:uiPriority w:val="99"/>
    <w:unhideWhenUsed/>
    <w:rsid w:val="002A7994"/>
    <w:pPr>
      <w:tabs>
        <w:tab w:val="center" w:pos="4819"/>
        <w:tab w:val="right" w:pos="9638"/>
      </w:tabs>
    </w:pPr>
  </w:style>
  <w:style w:type="character" w:customStyle="1" w:styleId="PidipaginaCarattere">
    <w:name w:val="Piè di pagina Carattere"/>
    <w:basedOn w:val="Carpredefinitoparagrafo"/>
    <w:link w:val="Pidipagina"/>
    <w:uiPriority w:val="99"/>
    <w:rsid w:val="002A7994"/>
    <w:rPr>
      <w:rFonts w:eastAsiaTheme="minorHAnsi"/>
      <w:lang w:eastAsia="en-US"/>
    </w:rPr>
  </w:style>
  <w:style w:type="paragraph" w:styleId="Paragrafoelenco">
    <w:name w:val="List Paragraph"/>
    <w:basedOn w:val="Normale"/>
    <w:uiPriority w:val="34"/>
    <w:qFormat/>
    <w:rsid w:val="002A7994"/>
    <w:pPr>
      <w:spacing w:after="160" w:line="259" w:lineRule="auto"/>
      <w:ind w:left="720"/>
      <w:contextualSpacing/>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176418">
      <w:bodyDiv w:val="1"/>
      <w:marLeft w:val="0"/>
      <w:marRight w:val="0"/>
      <w:marTop w:val="0"/>
      <w:marBottom w:val="0"/>
      <w:divBdr>
        <w:top w:val="none" w:sz="0" w:space="0" w:color="auto"/>
        <w:left w:val="none" w:sz="0" w:space="0" w:color="auto"/>
        <w:bottom w:val="none" w:sz="0" w:space="0" w:color="auto"/>
        <w:right w:val="none" w:sz="0" w:space="0" w:color="auto"/>
      </w:divBdr>
    </w:div>
    <w:div w:id="292834553">
      <w:bodyDiv w:val="1"/>
      <w:marLeft w:val="0"/>
      <w:marRight w:val="0"/>
      <w:marTop w:val="0"/>
      <w:marBottom w:val="0"/>
      <w:divBdr>
        <w:top w:val="none" w:sz="0" w:space="0" w:color="auto"/>
        <w:left w:val="none" w:sz="0" w:space="0" w:color="auto"/>
        <w:bottom w:val="none" w:sz="0" w:space="0" w:color="auto"/>
        <w:right w:val="none" w:sz="0" w:space="0" w:color="auto"/>
      </w:divBdr>
      <w:divsChild>
        <w:div w:id="1319457298">
          <w:marLeft w:val="0"/>
          <w:marRight w:val="0"/>
          <w:marTop w:val="0"/>
          <w:marBottom w:val="300"/>
          <w:divBdr>
            <w:top w:val="none" w:sz="0" w:space="0" w:color="auto"/>
            <w:left w:val="none" w:sz="0" w:space="0" w:color="auto"/>
            <w:bottom w:val="none" w:sz="0" w:space="0" w:color="auto"/>
            <w:right w:val="none" w:sz="0" w:space="0" w:color="auto"/>
          </w:divBdr>
        </w:div>
      </w:divsChild>
    </w:div>
    <w:div w:id="357512175">
      <w:bodyDiv w:val="1"/>
      <w:marLeft w:val="0"/>
      <w:marRight w:val="0"/>
      <w:marTop w:val="0"/>
      <w:marBottom w:val="0"/>
      <w:divBdr>
        <w:top w:val="none" w:sz="0" w:space="0" w:color="auto"/>
        <w:left w:val="none" w:sz="0" w:space="0" w:color="auto"/>
        <w:bottom w:val="none" w:sz="0" w:space="0" w:color="auto"/>
        <w:right w:val="none" w:sz="0" w:space="0" w:color="auto"/>
      </w:divBdr>
    </w:div>
    <w:div w:id="363988827">
      <w:bodyDiv w:val="1"/>
      <w:marLeft w:val="0"/>
      <w:marRight w:val="0"/>
      <w:marTop w:val="0"/>
      <w:marBottom w:val="0"/>
      <w:divBdr>
        <w:top w:val="none" w:sz="0" w:space="0" w:color="auto"/>
        <w:left w:val="none" w:sz="0" w:space="0" w:color="auto"/>
        <w:bottom w:val="none" w:sz="0" w:space="0" w:color="auto"/>
        <w:right w:val="none" w:sz="0" w:space="0" w:color="auto"/>
      </w:divBdr>
    </w:div>
    <w:div w:id="777287971">
      <w:bodyDiv w:val="1"/>
      <w:marLeft w:val="0"/>
      <w:marRight w:val="0"/>
      <w:marTop w:val="0"/>
      <w:marBottom w:val="0"/>
      <w:divBdr>
        <w:top w:val="none" w:sz="0" w:space="0" w:color="auto"/>
        <w:left w:val="none" w:sz="0" w:space="0" w:color="auto"/>
        <w:bottom w:val="none" w:sz="0" w:space="0" w:color="auto"/>
        <w:right w:val="none" w:sz="0" w:space="0" w:color="auto"/>
      </w:divBdr>
      <w:divsChild>
        <w:div w:id="502283388">
          <w:marLeft w:val="0"/>
          <w:marRight w:val="0"/>
          <w:marTop w:val="0"/>
          <w:marBottom w:val="0"/>
          <w:divBdr>
            <w:top w:val="none" w:sz="0" w:space="0" w:color="auto"/>
            <w:left w:val="none" w:sz="0" w:space="0" w:color="auto"/>
            <w:bottom w:val="none" w:sz="0" w:space="0" w:color="auto"/>
            <w:right w:val="none" w:sz="0" w:space="0" w:color="auto"/>
          </w:divBdr>
          <w:divsChild>
            <w:div w:id="938367195">
              <w:marLeft w:val="0"/>
              <w:marRight w:val="0"/>
              <w:marTop w:val="0"/>
              <w:marBottom w:val="0"/>
              <w:divBdr>
                <w:top w:val="none" w:sz="0" w:space="0" w:color="auto"/>
                <w:left w:val="none" w:sz="0" w:space="0" w:color="auto"/>
                <w:bottom w:val="none" w:sz="0" w:space="0" w:color="auto"/>
                <w:right w:val="none" w:sz="0" w:space="0" w:color="auto"/>
              </w:divBdr>
            </w:div>
            <w:div w:id="376317021">
              <w:marLeft w:val="0"/>
              <w:marRight w:val="0"/>
              <w:marTop w:val="0"/>
              <w:marBottom w:val="0"/>
              <w:divBdr>
                <w:top w:val="none" w:sz="0" w:space="0" w:color="auto"/>
                <w:left w:val="none" w:sz="0" w:space="0" w:color="auto"/>
                <w:bottom w:val="none" w:sz="0" w:space="0" w:color="auto"/>
                <w:right w:val="none" w:sz="0" w:space="0" w:color="auto"/>
              </w:divBdr>
              <w:divsChild>
                <w:div w:id="1600522101">
                  <w:marLeft w:val="0"/>
                  <w:marRight w:val="0"/>
                  <w:marTop w:val="0"/>
                  <w:marBottom w:val="0"/>
                  <w:divBdr>
                    <w:top w:val="none" w:sz="0" w:space="0" w:color="auto"/>
                    <w:left w:val="none" w:sz="0" w:space="0" w:color="auto"/>
                    <w:bottom w:val="single" w:sz="8" w:space="1" w:color="auto"/>
                    <w:right w:val="none" w:sz="0" w:space="0" w:color="auto"/>
                  </w:divBdr>
                </w:div>
              </w:divsChild>
            </w:div>
          </w:divsChild>
        </w:div>
      </w:divsChild>
    </w:div>
    <w:div w:id="783621013">
      <w:bodyDiv w:val="1"/>
      <w:marLeft w:val="0"/>
      <w:marRight w:val="0"/>
      <w:marTop w:val="0"/>
      <w:marBottom w:val="0"/>
      <w:divBdr>
        <w:top w:val="none" w:sz="0" w:space="0" w:color="auto"/>
        <w:left w:val="none" w:sz="0" w:space="0" w:color="auto"/>
        <w:bottom w:val="none" w:sz="0" w:space="0" w:color="auto"/>
        <w:right w:val="none" w:sz="0" w:space="0" w:color="auto"/>
      </w:divBdr>
    </w:div>
    <w:div w:id="955523681">
      <w:bodyDiv w:val="1"/>
      <w:marLeft w:val="0"/>
      <w:marRight w:val="0"/>
      <w:marTop w:val="0"/>
      <w:marBottom w:val="0"/>
      <w:divBdr>
        <w:top w:val="none" w:sz="0" w:space="0" w:color="auto"/>
        <w:left w:val="none" w:sz="0" w:space="0" w:color="auto"/>
        <w:bottom w:val="none" w:sz="0" w:space="0" w:color="auto"/>
        <w:right w:val="none" w:sz="0" w:space="0" w:color="auto"/>
      </w:divBdr>
    </w:div>
    <w:div w:id="1164782447">
      <w:bodyDiv w:val="1"/>
      <w:marLeft w:val="0"/>
      <w:marRight w:val="0"/>
      <w:marTop w:val="0"/>
      <w:marBottom w:val="0"/>
      <w:divBdr>
        <w:top w:val="none" w:sz="0" w:space="0" w:color="auto"/>
        <w:left w:val="none" w:sz="0" w:space="0" w:color="auto"/>
        <w:bottom w:val="none" w:sz="0" w:space="0" w:color="auto"/>
        <w:right w:val="none" w:sz="0" w:space="0" w:color="auto"/>
      </w:divBdr>
    </w:div>
    <w:div w:id="1561862042">
      <w:bodyDiv w:val="1"/>
      <w:marLeft w:val="0"/>
      <w:marRight w:val="0"/>
      <w:marTop w:val="0"/>
      <w:marBottom w:val="0"/>
      <w:divBdr>
        <w:top w:val="none" w:sz="0" w:space="0" w:color="auto"/>
        <w:left w:val="none" w:sz="0" w:space="0" w:color="auto"/>
        <w:bottom w:val="none" w:sz="0" w:space="0" w:color="auto"/>
        <w:right w:val="none" w:sz="0" w:space="0" w:color="auto"/>
      </w:divBdr>
    </w:div>
    <w:div w:id="1876962398">
      <w:bodyDiv w:val="1"/>
      <w:marLeft w:val="0"/>
      <w:marRight w:val="0"/>
      <w:marTop w:val="0"/>
      <w:marBottom w:val="0"/>
      <w:divBdr>
        <w:top w:val="none" w:sz="0" w:space="0" w:color="auto"/>
        <w:left w:val="none" w:sz="0" w:space="0" w:color="auto"/>
        <w:bottom w:val="none" w:sz="0" w:space="0" w:color="auto"/>
        <w:right w:val="none" w:sz="0" w:space="0" w:color="auto"/>
      </w:divBdr>
    </w:div>
    <w:div w:id="206537053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cardilli@inc-comunicazione.it" TargetMode="External"/><Relationship Id="rId3" Type="http://schemas.openxmlformats.org/officeDocument/2006/relationships/settings" Target="settings.xml"/><Relationship Id="rId7" Type="http://schemas.openxmlformats.org/officeDocument/2006/relationships/hyperlink" Target="mailto:i.koeppen@inc-comunicazione.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1485</Words>
  <Characters>8469</Characters>
  <Application>Microsoft Office Word</Application>
  <DocSecurity>0</DocSecurity>
  <Lines>70</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Ilaria</dc:creator>
  <cp:keywords/>
  <dc:description/>
  <cp:lastModifiedBy>Claudia cardilli</cp:lastModifiedBy>
  <cp:revision>2</cp:revision>
  <dcterms:created xsi:type="dcterms:W3CDTF">2020-06-24T13:03:00Z</dcterms:created>
  <dcterms:modified xsi:type="dcterms:W3CDTF">2020-06-24T13:03:00Z</dcterms:modified>
</cp:coreProperties>
</file>